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CEF" w:rsidRPr="00D04CEF" w:rsidRDefault="00D04CEF" w:rsidP="00D04CEF">
      <w:pPr>
        <w:pStyle w:val="NoSpacing"/>
        <w:rPr>
          <w:rFonts w:ascii="Myriad Pro Light" w:hAnsi="Myriad Pro Light"/>
          <w:b/>
          <w:sz w:val="28"/>
          <w:szCs w:val="28"/>
          <w:lang w:eastAsia="en-GB"/>
        </w:rPr>
      </w:pPr>
      <w:proofErr w:type="spellStart"/>
      <w:r w:rsidRPr="00D04CEF">
        <w:rPr>
          <w:rFonts w:ascii="Myriad Pro Light" w:hAnsi="Myriad Pro Light"/>
          <w:b/>
          <w:sz w:val="28"/>
          <w:szCs w:val="28"/>
          <w:lang w:eastAsia="en-GB"/>
        </w:rPr>
        <w:t>OpenPlant</w:t>
      </w:r>
      <w:proofErr w:type="spellEnd"/>
      <w:r w:rsidRPr="00D04CEF">
        <w:rPr>
          <w:rFonts w:ascii="Myriad Pro Light" w:hAnsi="Myriad Pro Light"/>
          <w:b/>
          <w:sz w:val="28"/>
          <w:szCs w:val="28"/>
          <w:lang w:eastAsia="en-GB"/>
        </w:rPr>
        <w:t xml:space="preserve"> Fund Application Form</w:t>
      </w:r>
    </w:p>
    <w:p w:rsidR="00D04CEF" w:rsidRPr="00D04CEF" w:rsidRDefault="00D04CEF" w:rsidP="00D04CEF">
      <w:pPr>
        <w:pStyle w:val="NoSpacing"/>
        <w:rPr>
          <w:rFonts w:ascii="Myriad Pro Light" w:hAnsi="Myriad Pro Light"/>
          <w:sz w:val="20"/>
          <w:szCs w:val="20"/>
          <w:lang w:eastAsia="en-GB"/>
        </w:rPr>
      </w:pPr>
    </w:p>
    <w:p w:rsidR="00D04CEF" w:rsidRPr="00D04CEF" w:rsidRDefault="00D04CEF" w:rsidP="00D04CEF">
      <w:pPr>
        <w:pStyle w:val="NoSpacing"/>
        <w:rPr>
          <w:rFonts w:ascii="Myriad Pro Light" w:hAnsi="Myriad Pro Light"/>
          <w:b/>
          <w:i/>
          <w:lang w:eastAsia="en-GB"/>
        </w:rPr>
      </w:pPr>
      <w:r w:rsidRPr="00D04CEF">
        <w:rPr>
          <w:rFonts w:ascii="Myriad Pro Light" w:hAnsi="Myriad Pro Light"/>
          <w:b/>
          <w:i/>
          <w:lang w:eastAsia="en-GB"/>
        </w:rPr>
        <w:t xml:space="preserve">Application Deadline: Midnight on </w:t>
      </w:r>
      <w:r w:rsidR="00382003">
        <w:rPr>
          <w:rFonts w:ascii="Myriad Pro Light" w:hAnsi="Myriad Pro Light"/>
          <w:b/>
          <w:i/>
          <w:lang w:eastAsia="en-GB"/>
        </w:rPr>
        <w:t>Sunday 8</w:t>
      </w:r>
      <w:r w:rsidR="00383A48">
        <w:rPr>
          <w:rFonts w:ascii="Myriad Pro Light" w:hAnsi="Myriad Pro Light"/>
          <w:b/>
          <w:i/>
          <w:lang w:eastAsia="en-GB"/>
        </w:rPr>
        <w:t xml:space="preserve"> June 2018</w:t>
      </w:r>
    </w:p>
    <w:p w:rsidR="00D04CEF" w:rsidRPr="00D04CEF" w:rsidRDefault="00D04CEF" w:rsidP="00D04CEF">
      <w:pPr>
        <w:pStyle w:val="NoSpacing"/>
        <w:rPr>
          <w:rFonts w:ascii="Myriad Pro Light" w:hAnsi="Myriad Pro Light"/>
          <w:lang w:eastAsia="en-GB"/>
        </w:rPr>
      </w:pPr>
    </w:p>
    <w:p w:rsidR="00383A48" w:rsidRPr="00383A48" w:rsidRDefault="00383A48" w:rsidP="00383A48">
      <w:pPr>
        <w:pStyle w:val="NoSpacing"/>
        <w:rPr>
          <w:rFonts w:ascii="Myriad Pro Light" w:hAnsi="Myriad Pro Light"/>
          <w:lang w:eastAsia="en-GB"/>
        </w:rPr>
      </w:pPr>
      <w:r w:rsidRPr="00383A48">
        <w:rPr>
          <w:rFonts w:ascii="Myriad Pro Light" w:hAnsi="Myriad Pro Light"/>
          <w:lang w:eastAsia="en-GB"/>
        </w:rPr>
        <w:t>Please ensure that you have read all of the associated eligibility criteria and information before submitting an application. There are no word limits on the application in order to keep the application process as lightweight as possible, but please be concise!</w:t>
      </w:r>
    </w:p>
    <w:p w:rsidR="00383A48" w:rsidRPr="00383A48" w:rsidRDefault="00383A48" w:rsidP="00383A48">
      <w:pPr>
        <w:pStyle w:val="NoSpacing"/>
        <w:rPr>
          <w:rFonts w:ascii="Myriad Pro Light" w:hAnsi="Myriad Pro Light"/>
          <w:lang w:eastAsia="en-GB"/>
        </w:rPr>
      </w:pPr>
    </w:p>
    <w:p w:rsidR="00383A48" w:rsidRPr="00383A48" w:rsidRDefault="00383A48" w:rsidP="00383A48">
      <w:pPr>
        <w:pStyle w:val="NoSpacing"/>
        <w:rPr>
          <w:rFonts w:ascii="Myriad Pro Light" w:hAnsi="Myriad Pro Light"/>
          <w:lang w:eastAsia="en-GB"/>
        </w:rPr>
      </w:pPr>
      <w:r w:rsidRPr="00383A48">
        <w:rPr>
          <w:rFonts w:ascii="Myriad Pro Light" w:hAnsi="Myriad Pro Light"/>
          <w:lang w:eastAsia="en-GB"/>
        </w:rPr>
        <w:t xml:space="preserve">All applicants are expected to attend an </w:t>
      </w:r>
      <w:proofErr w:type="spellStart"/>
      <w:r w:rsidRPr="00383A48">
        <w:rPr>
          <w:rFonts w:ascii="Myriad Pro Light" w:hAnsi="Myriad Pro Light"/>
          <w:lang w:eastAsia="en-GB"/>
        </w:rPr>
        <w:t>OpenPlant</w:t>
      </w:r>
      <w:proofErr w:type="spellEnd"/>
      <w:r w:rsidRPr="00383A48">
        <w:rPr>
          <w:rFonts w:ascii="Myriad Pro Light" w:hAnsi="Myriad Pro Light"/>
          <w:lang w:eastAsia="en-GB"/>
        </w:rPr>
        <w:t xml:space="preserve"> Fund event at the John Innes Centre in Norwich on 23 Ju</w:t>
      </w:r>
      <w:r w:rsidR="00C55BB1">
        <w:rPr>
          <w:rFonts w:ascii="Myriad Pro Light" w:hAnsi="Myriad Pro Light"/>
          <w:lang w:eastAsia="en-GB"/>
        </w:rPr>
        <w:t>ly</w:t>
      </w:r>
      <w:r w:rsidRPr="00383A48">
        <w:rPr>
          <w:rFonts w:ascii="Myriad Pro Light" w:hAnsi="Myriad Pro Light"/>
          <w:lang w:eastAsia="en-GB"/>
        </w:rPr>
        <w:t xml:space="preserve"> 2018 to pitch their idea to a judging panel. Please make sure a team member is available for this date. We will confirm your invitation to pitch as soon as possible once we know the number of applications submitted. The </w:t>
      </w:r>
      <w:proofErr w:type="spellStart"/>
      <w:r w:rsidRPr="00383A48">
        <w:rPr>
          <w:rFonts w:ascii="Myriad Pro Light" w:hAnsi="Myriad Pro Light"/>
          <w:lang w:eastAsia="en-GB"/>
        </w:rPr>
        <w:t>OpenPlant</w:t>
      </w:r>
      <w:proofErr w:type="spellEnd"/>
      <w:r w:rsidRPr="00383A48">
        <w:rPr>
          <w:rFonts w:ascii="Myriad Pro Light" w:hAnsi="Myriad Pro Light"/>
          <w:lang w:eastAsia="en-GB"/>
        </w:rPr>
        <w:t xml:space="preserve"> Fund pitching event has been organised as a satellite event to the </w:t>
      </w:r>
      <w:proofErr w:type="spellStart"/>
      <w:r w:rsidRPr="00383A48">
        <w:rPr>
          <w:rFonts w:ascii="Myriad Pro Light" w:hAnsi="Myriad Pro Light"/>
          <w:lang w:eastAsia="en-GB"/>
        </w:rPr>
        <w:t>OpenPlant</w:t>
      </w:r>
      <w:proofErr w:type="spellEnd"/>
      <w:r w:rsidRPr="00383A48">
        <w:rPr>
          <w:rFonts w:ascii="Myriad Pro Light" w:hAnsi="Myriad Pro Light"/>
          <w:lang w:eastAsia="en-GB"/>
        </w:rPr>
        <w:t xml:space="preserve"> Forum and will be a great opportunity to share your proposal plans and to network with others. Please do consider staying in Norwich for the </w:t>
      </w:r>
      <w:proofErr w:type="spellStart"/>
      <w:r w:rsidRPr="00383A48">
        <w:rPr>
          <w:rFonts w:ascii="Myriad Pro Light" w:hAnsi="Myriad Pro Light"/>
          <w:lang w:eastAsia="en-GB"/>
        </w:rPr>
        <w:t>OpenPlant</w:t>
      </w:r>
      <w:proofErr w:type="spellEnd"/>
      <w:r w:rsidRPr="00383A48">
        <w:rPr>
          <w:rFonts w:ascii="Myriad Pro Light" w:hAnsi="Myriad Pro Light"/>
          <w:lang w:eastAsia="en-GB"/>
        </w:rPr>
        <w:t xml:space="preserve"> Forum. Register for free at </w:t>
      </w:r>
      <w:hyperlink r:id="rId7" w:history="1">
        <w:r w:rsidRPr="007B0A1A">
          <w:rPr>
            <w:rStyle w:val="Hyperlink"/>
            <w:rFonts w:ascii="Myriad Pro Light" w:hAnsi="Myriad Pro Light"/>
            <w:lang w:eastAsia="en-GB"/>
          </w:rPr>
          <w:t>https://www.openplant.org/openplant-forum-2018</w:t>
        </w:r>
      </w:hyperlink>
      <w:r>
        <w:rPr>
          <w:rFonts w:ascii="Myriad Pro Light" w:hAnsi="Myriad Pro Light"/>
          <w:lang w:eastAsia="en-GB"/>
        </w:rPr>
        <w:t xml:space="preserve"> </w:t>
      </w:r>
    </w:p>
    <w:p w:rsidR="00383A48" w:rsidRPr="00383A48" w:rsidRDefault="00383A48" w:rsidP="00383A48">
      <w:pPr>
        <w:pStyle w:val="NoSpacing"/>
        <w:rPr>
          <w:rFonts w:ascii="Myriad Pro Light" w:hAnsi="Myriad Pro Light"/>
          <w:lang w:eastAsia="en-GB"/>
        </w:rPr>
      </w:pPr>
    </w:p>
    <w:p w:rsidR="00D04CEF" w:rsidRDefault="00383A48" w:rsidP="00383A48">
      <w:pPr>
        <w:pStyle w:val="NoSpacing"/>
        <w:rPr>
          <w:rFonts w:ascii="Myriad Pro Light" w:hAnsi="Myriad Pro Light"/>
          <w:lang w:eastAsia="en-GB"/>
        </w:rPr>
      </w:pPr>
      <w:r w:rsidRPr="00383A48">
        <w:rPr>
          <w:rFonts w:ascii="Myriad Pro Light" w:hAnsi="Myriad Pro Light"/>
          <w:lang w:eastAsia="en-GB"/>
        </w:rPr>
        <w:t>Please submit an application containing the following sections by email to colette.matthewman@jic.ac.uk in an editable format such as .</w:t>
      </w:r>
      <w:proofErr w:type="spellStart"/>
      <w:r w:rsidRPr="00383A48">
        <w:rPr>
          <w:rFonts w:ascii="Myriad Pro Light" w:hAnsi="Myriad Pro Light"/>
          <w:lang w:eastAsia="en-GB"/>
        </w:rPr>
        <w:t>odt</w:t>
      </w:r>
      <w:proofErr w:type="spellEnd"/>
      <w:r w:rsidRPr="00383A48">
        <w:rPr>
          <w:rFonts w:ascii="Myriad Pro Light" w:hAnsi="Myriad Pro Light"/>
          <w:lang w:eastAsia="en-GB"/>
        </w:rPr>
        <w:t xml:space="preserve"> or .</w:t>
      </w:r>
      <w:proofErr w:type="spellStart"/>
      <w:r w:rsidRPr="00383A48">
        <w:rPr>
          <w:rFonts w:ascii="Myriad Pro Light" w:hAnsi="Myriad Pro Light"/>
          <w:lang w:eastAsia="en-GB"/>
        </w:rPr>
        <w:t>docx</w:t>
      </w:r>
      <w:proofErr w:type="spellEnd"/>
      <w:r w:rsidRPr="00383A48">
        <w:rPr>
          <w:rFonts w:ascii="Myriad Pro Light" w:hAnsi="Myriad Pro Light"/>
          <w:lang w:eastAsia="en-GB"/>
        </w:rPr>
        <w:t xml:space="preserve"> (not PDF) and attach any images separately to the email.</w:t>
      </w:r>
      <w:r w:rsidR="00D04CEF" w:rsidRPr="00D04CEF">
        <w:rPr>
          <w:rFonts w:ascii="Myriad Pro Light" w:hAnsi="Myriad Pro Light"/>
          <w:lang w:eastAsia="en-GB"/>
        </w:rPr>
        <w:t> </w:t>
      </w:r>
    </w:p>
    <w:p w:rsidR="00383A48" w:rsidRPr="00D04CEF" w:rsidRDefault="00383A48" w:rsidP="00383A48">
      <w:pPr>
        <w:pStyle w:val="NoSpacing"/>
        <w:rPr>
          <w:rFonts w:ascii="Myriad Pro Light" w:hAnsi="Myriad Pro Light"/>
          <w:lang w:eastAsia="en-GB"/>
        </w:rPr>
      </w:pPr>
    </w:p>
    <w:p w:rsidR="00D04CEF" w:rsidRPr="00D04CEF" w:rsidRDefault="008D50B5" w:rsidP="00D04CEF">
      <w:pPr>
        <w:pStyle w:val="NoSpacing"/>
        <w:rPr>
          <w:rFonts w:ascii="Myriad Pro Light" w:hAnsi="Myriad Pro Light"/>
          <w:b/>
          <w:lang w:eastAsia="en-GB"/>
        </w:rPr>
      </w:pPr>
      <w:r w:rsidRPr="008D50B5">
        <w:rPr>
          <w:rFonts w:ascii="Myriad Pro Light" w:hAnsi="Myriad Pro Light"/>
          <w:noProof/>
          <w:lang w:eastAsia="en-GB"/>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356235</wp:posOffset>
                </wp:positionV>
                <wp:extent cx="570547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rsidR="008D50B5" w:rsidRPr="009F1E8D" w:rsidRDefault="008D50B5" w:rsidP="008D50B5">
                            <w:pPr>
                              <w:shd w:val="clear" w:color="auto" w:fill="FFFFFF"/>
                              <w:spacing w:after="0" w:line="240" w:lineRule="auto"/>
                              <w:rPr>
                                <w:rFonts w:ascii="Arial" w:eastAsia="Times New Roman" w:hAnsi="Arial" w:cs="Arial"/>
                                <w:b/>
                                <w:spacing w:val="6"/>
                                <w:lang w:val="en-US" w:eastAsia="en-GB"/>
                              </w:rPr>
                            </w:pPr>
                            <w:r w:rsidRPr="009F1E8D">
                              <w:rPr>
                                <w:rFonts w:ascii="Arial" w:eastAsia="Times New Roman" w:hAnsi="Arial" w:cs="Arial"/>
                                <w:b/>
                                <w:spacing w:val="6"/>
                                <w:lang w:val="en-US" w:eastAsia="en-GB"/>
                              </w:rPr>
                              <w:t>Harnessing cytosine DNA hypomethylation to explore the potential for crop improvement in wheat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8.05pt;margin-top:28.05pt;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SqKJQIAAEcEAAAOAAAAZHJzL2Uyb0RvYy54bWysU9tu2zAMfR+wfxD0vvgCu2mNOEWXLsOA&#10;7gK0+wBalmNhsqRJSuzs60fJaRZ028swPQiiSB2R55Cr22mQ5MCtE1rVNFuklHDFdCvUrqZfn7Zv&#10;rilxHlQLUite0yN39Hb9+tVqNBXPda9lyy1BEOWq0dS0995USeJYzwdwC224Qmen7QAeTbtLWgsj&#10;og8yydP0Khm1bY3VjDuHt/ezk64jftdx5j93neOeyJpibj7uNu5N2JP1CqqdBdMLdkoD/iGLAYTC&#10;T89Q9+CB7K34DWoQzGqnO79gekh01wnGYw1YTZa+qOaxB8NjLUiOM2ea3P+DZZ8OXywRbU3zbEmJ&#10;ggFFeuKTJ2/1RPLAz2hchWGPBgP9hNeoc6zVmQfNvjmi9KYHteN31uqx59Bifll4mVw8nXFcAGnG&#10;j7rFb2DvdQSaOjsE8pAOguio0/GsTUiF4WW5TMtiWVLC0JcVaXGVR/USqJ6fG+v8e64HEg41tSh+&#10;hIfDg/MhHaieQ8JvTkvRboWU0bC7ZiMtOQA2yjauWMGLMKnIWNObMi9nBv4Kkcb1J4hBeOx4KYaa&#10;Xp+DoAq8vVNt7EcPQs5nTFmqE5GBu5lFPzXTSZhGt0ek1Oq5s3ES8dBr+4OSEbu6pu77HiynRH5Q&#10;KMtNVhRhDKJRlEvkkNhLT3PpAcUQqqaekvm48XF0ImHmDuXbikhs0HnO5JQrdmvk+zRZYRwu7Rj1&#10;a/7XPwEAAP//AwBQSwMEFAAGAAgAAAAhAKyzi+/dAAAABwEAAA8AAABkcnMvZG93bnJldi54bWxM&#10;j8FOwzAQRO9I/IO1SFwq6rRV0hCyqaBST5wayt2NlyQiXgfbbdO/x5zocTSjmTflZjKDOJPzvWWE&#10;xTwBQdxY3XOLcPjYPeUgfFCs1WCZEK7kYVPd35Wq0PbCezrXoRWxhH2hELoQxkJK33RklJ/bkTh6&#10;X9YZFaJ0rdROXWK5GeQySTJpVM9xoVMjbTtqvuuTQch+6tXs/VPPeH/dvbnGpHp7SBEfH6bXFxCB&#10;pvAfhj/8iA5VZDraE2svBoR4JCCk2QJEdPPnPAVxRFiu1yuQVSlv+atfAAAA//8DAFBLAQItABQA&#10;BgAIAAAAIQC2gziS/gAAAOEBAAATAAAAAAAAAAAAAAAAAAAAAABbQ29udGVudF9UeXBlc10ueG1s&#10;UEsBAi0AFAAGAAgAAAAhADj9If/WAAAAlAEAAAsAAAAAAAAAAAAAAAAALwEAAF9yZWxzLy5yZWxz&#10;UEsBAi0AFAAGAAgAAAAhAMfZKoolAgAARwQAAA4AAAAAAAAAAAAAAAAALgIAAGRycy9lMm9Eb2Mu&#10;eG1sUEsBAi0AFAAGAAgAAAAhAKyzi+/dAAAABwEAAA8AAAAAAAAAAAAAAAAAfwQAAGRycy9kb3du&#10;cmV2LnhtbFBLBQYAAAAABAAEAPMAAACJBQAAAAA=&#10;">
                <v:textbox style="mso-fit-shape-to-text:t">
                  <w:txbxContent>
                    <w:p w:rsidR="008D50B5" w:rsidRPr="009F1E8D" w:rsidRDefault="008D50B5" w:rsidP="008D50B5">
                      <w:pPr>
                        <w:shd w:val="clear" w:color="auto" w:fill="FFFFFF"/>
                        <w:spacing w:after="0" w:line="240" w:lineRule="auto"/>
                        <w:rPr>
                          <w:rFonts w:ascii="Arial" w:eastAsia="Times New Roman" w:hAnsi="Arial" w:cs="Arial"/>
                          <w:b/>
                          <w:spacing w:val="6"/>
                          <w:lang w:val="en-US" w:eastAsia="en-GB"/>
                        </w:rPr>
                      </w:pPr>
                      <w:r w:rsidRPr="009F1E8D">
                        <w:rPr>
                          <w:rFonts w:ascii="Arial" w:eastAsia="Times New Roman" w:hAnsi="Arial" w:cs="Arial"/>
                          <w:b/>
                          <w:spacing w:val="6"/>
                          <w:lang w:val="en-US" w:eastAsia="en-GB"/>
                        </w:rPr>
                        <w:t>Harnessing cytosine DNA hypomethylation to explore the potential for crop improvement in wheat</w:t>
                      </w:r>
                    </w:p>
                  </w:txbxContent>
                </v:textbox>
                <w10:wrap type="square" anchorx="margin"/>
              </v:shape>
            </w:pict>
          </mc:Fallback>
        </mc:AlternateContent>
      </w:r>
      <w:r w:rsidR="00D04CEF" w:rsidRPr="00D04CEF">
        <w:rPr>
          <w:rFonts w:ascii="Myriad Pro Light" w:hAnsi="Myriad Pro Light"/>
          <w:b/>
          <w:lang w:eastAsia="en-GB"/>
        </w:rPr>
        <w:t>Title of Project</w:t>
      </w:r>
    </w:p>
    <w:p w:rsidR="00D04CEF" w:rsidRPr="00D04CEF" w:rsidRDefault="00D04CEF" w:rsidP="00D04CEF">
      <w:pPr>
        <w:pStyle w:val="NoSpacing"/>
        <w:rPr>
          <w:rFonts w:ascii="Myriad Pro Light" w:hAnsi="Myriad Pro Light"/>
          <w:lang w:eastAsia="en-GB"/>
        </w:rPr>
      </w:pP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t>Primary contact for the team</w:t>
      </w:r>
    </w:p>
    <w:p w:rsidR="00D04CEF" w:rsidRPr="00D04CEF" w:rsidRDefault="008D50B5" w:rsidP="00D04CEF">
      <w:pPr>
        <w:pStyle w:val="NoSpacing"/>
        <w:rPr>
          <w:rFonts w:ascii="Myriad Pro Light" w:hAnsi="Myriad Pro Light"/>
          <w:lang w:eastAsia="en-GB"/>
        </w:rPr>
      </w:pPr>
      <w:r w:rsidRPr="008D50B5">
        <w:rPr>
          <w:rFonts w:ascii="Myriad Pro Light" w:hAnsi="Myriad Pro Light"/>
          <w:noProof/>
          <w:lang w:eastAsia="en-GB"/>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351155</wp:posOffset>
                </wp:positionV>
                <wp:extent cx="5715000" cy="1404620"/>
                <wp:effectExtent l="0" t="0" r="19050" b="203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8D50B5" w:rsidRPr="009F1E8D" w:rsidRDefault="008D50B5" w:rsidP="008D50B5">
                            <w:pPr>
                              <w:shd w:val="clear" w:color="auto" w:fill="FFFFFF"/>
                              <w:spacing w:after="0" w:line="240" w:lineRule="auto"/>
                              <w:rPr>
                                <w:rFonts w:ascii="Arial" w:eastAsia="Times New Roman" w:hAnsi="Arial" w:cs="Arial"/>
                                <w:b/>
                                <w:spacing w:val="6"/>
                                <w:lang w:val="en-US" w:eastAsia="en-GB"/>
                              </w:rPr>
                            </w:pPr>
                            <w:r w:rsidRPr="009F1E8D">
                              <w:rPr>
                                <w:rFonts w:ascii="Arial" w:eastAsia="Times New Roman" w:hAnsi="Arial" w:cs="Arial"/>
                                <w:b/>
                                <w:spacing w:val="6"/>
                                <w:lang w:val="en-US" w:eastAsia="en-GB"/>
                              </w:rPr>
                              <w:t xml:space="preserve">Dr. Natasha </w:t>
                            </w:r>
                            <w:r w:rsidR="00D60AFE" w:rsidRPr="009F1E8D">
                              <w:rPr>
                                <w:rFonts w:ascii="Arial" w:eastAsia="Times New Roman" w:hAnsi="Arial" w:cs="Arial"/>
                                <w:b/>
                                <w:spacing w:val="6"/>
                                <w:lang w:val="en-US" w:eastAsia="en-GB"/>
                              </w:rPr>
                              <w:t>(</w:t>
                            </w:r>
                            <w:proofErr w:type="spellStart"/>
                            <w:r w:rsidR="00D60AFE" w:rsidRPr="009F1E8D">
                              <w:rPr>
                                <w:rFonts w:ascii="Arial" w:eastAsia="Times New Roman" w:hAnsi="Arial" w:cs="Arial"/>
                                <w:b/>
                                <w:spacing w:val="6"/>
                                <w:lang w:val="en-US" w:eastAsia="en-GB"/>
                              </w:rPr>
                              <w:t>Nataliya</w:t>
                            </w:r>
                            <w:proofErr w:type="spellEnd"/>
                            <w:r w:rsidR="00D60AFE" w:rsidRPr="009F1E8D">
                              <w:rPr>
                                <w:rFonts w:ascii="Arial" w:eastAsia="Times New Roman" w:hAnsi="Arial" w:cs="Arial"/>
                                <w:b/>
                                <w:spacing w:val="6"/>
                                <w:lang w:val="en-US" w:eastAsia="en-GB"/>
                              </w:rPr>
                              <w:t xml:space="preserve">) </w:t>
                            </w:r>
                            <w:r w:rsidRPr="009F1E8D">
                              <w:rPr>
                                <w:rFonts w:ascii="Arial" w:eastAsia="Times New Roman" w:hAnsi="Arial" w:cs="Arial"/>
                                <w:b/>
                                <w:spacing w:val="6"/>
                                <w:lang w:val="en-US" w:eastAsia="en-GB"/>
                              </w:rPr>
                              <w:t xml:space="preserve">Elina (Yelina) </w:t>
                            </w:r>
                          </w:p>
                          <w:p w:rsidR="008D50B5" w:rsidRDefault="008D50B5" w:rsidP="008D50B5">
                            <w:pPr>
                              <w:shd w:val="clear" w:color="auto" w:fill="FFFFFF"/>
                              <w:spacing w:after="0" w:line="240" w:lineRule="auto"/>
                              <w:rPr>
                                <w:rFonts w:ascii="Arial" w:eastAsia="Times New Roman" w:hAnsi="Arial" w:cs="Arial"/>
                                <w:spacing w:val="6"/>
                                <w:lang w:val="en-US" w:eastAsia="en-GB"/>
                              </w:rPr>
                            </w:pPr>
                            <w:r>
                              <w:rPr>
                                <w:rFonts w:ascii="Arial" w:eastAsia="Times New Roman" w:hAnsi="Arial" w:cs="Arial"/>
                                <w:spacing w:val="6"/>
                                <w:lang w:val="en-US" w:eastAsia="en-GB"/>
                              </w:rPr>
                              <w:t>Department of Plant Sciences, University of Cambridge</w:t>
                            </w:r>
                          </w:p>
                          <w:p w:rsidR="008D50B5" w:rsidRPr="008D50B5" w:rsidRDefault="008D50B5" w:rsidP="008D50B5">
                            <w:pPr>
                              <w:shd w:val="clear" w:color="auto" w:fill="FFFFFF"/>
                              <w:spacing w:after="0" w:line="240" w:lineRule="auto"/>
                              <w:rPr>
                                <w:rFonts w:ascii="Arial" w:eastAsia="Times New Roman" w:hAnsi="Arial" w:cs="Arial"/>
                                <w:spacing w:val="6"/>
                                <w:lang w:val="en-US" w:eastAsia="en-GB"/>
                              </w:rPr>
                            </w:pPr>
                            <w:r w:rsidRPr="00A10420">
                              <w:rPr>
                                <w:rFonts w:ascii="Arial" w:eastAsia="Times New Roman" w:hAnsi="Arial" w:cs="Arial"/>
                                <w:spacing w:val="6"/>
                                <w:lang w:val="en-US" w:eastAsia="en-GB"/>
                              </w:rPr>
                              <w:t>ne240@cam.ac.uk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98.8pt;margin-top:27.65pt;width:450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TzKgIAAEwEAAAOAAAAZHJzL2Uyb0RvYy54bWysVNtu2zAMfR+wfxD0vtgOkl6MOEWXLsOA&#10;rhvQ7gMYWY6FyaImKbG7rx8lp6m3vQ3zgyCK1NHhIenVzdBpdpTOKzQVL2Y5Z9IIrJXZV/zb0/bd&#10;FWc+gKlBo5EVf5ae36zfvln1tpRzbFHX0jECMb7sbcXbEGyZZV60sgM/QysNORt0HQQy3T6rHfSE&#10;3ulsnucXWY+utg6F9J5O70YnXyf8ppEifGkaLwPTFSduIa0urbu4ZusVlHsHtlXiRAP+gUUHytCj&#10;Z6g7CMAOTv0F1Snh0GMTZgK7DJtGCZlyoGyK/I9sHluwMuVC4nh7lsn/P1jxcPzqmKqpdpwZ6KhE&#10;T3II7D0ObB7V6a0vKejRUlgY6DhGxky9vUfx3TODmxbMXt46h30roSZ2RbyZTa6OOD6C7PrPWNMz&#10;cAiYgIbGdRGQxGCETlV6PlcmUhF0uLwslnlOLkG+YpEvLuapdhmUL9et8+GjxI7FTcUdlT7Bw/He&#10;h0gHypeQRB+1qrdK62S4/W6jHTsCtck2fSkDynIapg3rK369nC9HBaY+P4UgqpHt+OpvEJ0K1O9a&#10;dRW/OgdBGXX7YGq6AGUApcc9UdbmJGTUblQxDLvhVDGKjyLvsH4mZR2O7U3jSJsW3U/Oemrtivsf&#10;B3CSM/3JUHWui8UizkIyFstLkpK5qWc39YARBFXxwNm43YQ0P0k3e0tV3Kqk7yuTE2Vq2ST7abzi&#10;TEztFPX6E1j/AgAA//8DAFBLAwQUAAYACAAAACEA8nIGI9wAAAAHAQAADwAAAGRycy9kb3ducmV2&#10;LnhtbEyPwU7DMBBE70j8g7VIXKrWppVDCdlUUKknTg3l7sZLEhGvQ+y26d9jTnDcmdHM22IzuV6c&#10;aQydZ4SHhQJBXHvbcYNweN/N1yBCNGxN75kQrhRgU97eFCa3/sJ7OlexEamEQ24Q2hiHXMpQt+RM&#10;WPiBOHmffnQmpnNspB3NJZW7Xi6VyqQzHaeF1gy0ban+qk4OIfuuVrO3Dzvj/XX3OtZO2+1BI97f&#10;TS/PICJN8S8Mv/gJHcrEdPQntkH0COmRiKD1CkRyn5RKwhFh+ZhpkGUh//OXPwAAAP//AwBQSwEC&#10;LQAUAAYACAAAACEAtoM4kv4AAADhAQAAEwAAAAAAAAAAAAAAAAAAAAAAW0NvbnRlbnRfVHlwZXNd&#10;LnhtbFBLAQItABQABgAIAAAAIQA4/SH/1gAAAJQBAAALAAAAAAAAAAAAAAAAAC8BAABfcmVscy8u&#10;cmVsc1BLAQItABQABgAIAAAAIQBX7qTzKgIAAEwEAAAOAAAAAAAAAAAAAAAAAC4CAABkcnMvZTJv&#10;RG9jLnhtbFBLAQItABQABgAIAAAAIQDycgYj3AAAAAcBAAAPAAAAAAAAAAAAAAAAAIQEAABkcnMv&#10;ZG93bnJldi54bWxQSwUGAAAAAAQABADzAAAAjQUAAAAA&#10;">
                <v:textbox style="mso-fit-shape-to-text:t">
                  <w:txbxContent>
                    <w:p w:rsidR="008D50B5" w:rsidRPr="009F1E8D" w:rsidRDefault="008D50B5" w:rsidP="008D50B5">
                      <w:pPr>
                        <w:shd w:val="clear" w:color="auto" w:fill="FFFFFF"/>
                        <w:spacing w:after="0" w:line="240" w:lineRule="auto"/>
                        <w:rPr>
                          <w:rFonts w:ascii="Arial" w:eastAsia="Times New Roman" w:hAnsi="Arial" w:cs="Arial"/>
                          <w:b/>
                          <w:spacing w:val="6"/>
                          <w:lang w:val="en-US" w:eastAsia="en-GB"/>
                        </w:rPr>
                      </w:pPr>
                      <w:r w:rsidRPr="009F1E8D">
                        <w:rPr>
                          <w:rFonts w:ascii="Arial" w:eastAsia="Times New Roman" w:hAnsi="Arial" w:cs="Arial"/>
                          <w:b/>
                          <w:spacing w:val="6"/>
                          <w:lang w:val="en-US" w:eastAsia="en-GB"/>
                        </w:rPr>
                        <w:t xml:space="preserve">Dr. Natasha </w:t>
                      </w:r>
                      <w:r w:rsidR="00D60AFE" w:rsidRPr="009F1E8D">
                        <w:rPr>
                          <w:rFonts w:ascii="Arial" w:eastAsia="Times New Roman" w:hAnsi="Arial" w:cs="Arial"/>
                          <w:b/>
                          <w:spacing w:val="6"/>
                          <w:lang w:val="en-US" w:eastAsia="en-GB"/>
                        </w:rPr>
                        <w:t xml:space="preserve">(Nataliya) </w:t>
                      </w:r>
                      <w:r w:rsidRPr="009F1E8D">
                        <w:rPr>
                          <w:rFonts w:ascii="Arial" w:eastAsia="Times New Roman" w:hAnsi="Arial" w:cs="Arial"/>
                          <w:b/>
                          <w:spacing w:val="6"/>
                          <w:lang w:val="en-US" w:eastAsia="en-GB"/>
                        </w:rPr>
                        <w:t xml:space="preserve">Elina (Yelina) </w:t>
                      </w:r>
                    </w:p>
                    <w:p w:rsidR="008D50B5" w:rsidRDefault="008D50B5" w:rsidP="008D50B5">
                      <w:pPr>
                        <w:shd w:val="clear" w:color="auto" w:fill="FFFFFF"/>
                        <w:spacing w:after="0" w:line="240" w:lineRule="auto"/>
                        <w:rPr>
                          <w:rFonts w:ascii="Arial" w:eastAsia="Times New Roman" w:hAnsi="Arial" w:cs="Arial"/>
                          <w:spacing w:val="6"/>
                          <w:lang w:val="en-US" w:eastAsia="en-GB"/>
                        </w:rPr>
                      </w:pPr>
                      <w:r>
                        <w:rPr>
                          <w:rFonts w:ascii="Arial" w:eastAsia="Times New Roman" w:hAnsi="Arial" w:cs="Arial"/>
                          <w:spacing w:val="6"/>
                          <w:lang w:val="en-US" w:eastAsia="en-GB"/>
                        </w:rPr>
                        <w:t>Department of Plant Sciences, University of Cambridge</w:t>
                      </w:r>
                    </w:p>
                    <w:p w:rsidR="008D50B5" w:rsidRPr="008D50B5" w:rsidRDefault="008D50B5" w:rsidP="008D50B5">
                      <w:pPr>
                        <w:shd w:val="clear" w:color="auto" w:fill="FFFFFF"/>
                        <w:spacing w:after="0" w:line="240" w:lineRule="auto"/>
                        <w:rPr>
                          <w:rFonts w:ascii="Arial" w:eastAsia="Times New Roman" w:hAnsi="Arial" w:cs="Arial"/>
                          <w:spacing w:val="6"/>
                          <w:lang w:val="en-US" w:eastAsia="en-GB"/>
                        </w:rPr>
                      </w:pPr>
                      <w:r w:rsidRPr="00A10420">
                        <w:rPr>
                          <w:rFonts w:ascii="Arial" w:eastAsia="Times New Roman" w:hAnsi="Arial" w:cs="Arial"/>
                          <w:spacing w:val="6"/>
                          <w:lang w:val="en-US" w:eastAsia="en-GB"/>
                        </w:rPr>
                        <w:t>ne240@cam.ac.uk</w:t>
                      </w:r>
                    </w:p>
                  </w:txbxContent>
                </v:textbox>
                <w10:wrap type="square" anchorx="margin"/>
              </v:shape>
            </w:pict>
          </mc:Fallback>
        </mc:AlternateContent>
      </w:r>
      <w:r w:rsidR="00D04CEF" w:rsidRPr="00D04CEF">
        <w:rPr>
          <w:rFonts w:ascii="Myriad Pro Light" w:hAnsi="Myriad Pro Light"/>
          <w:lang w:eastAsia="en-GB"/>
        </w:rPr>
        <w:t>Include name, department, organisation and email address</w:t>
      </w:r>
    </w:p>
    <w:p w:rsidR="00D04CEF" w:rsidRPr="00D04CEF" w:rsidRDefault="00D04CEF" w:rsidP="00D04CEF">
      <w:pPr>
        <w:pStyle w:val="NoSpacing"/>
        <w:rPr>
          <w:rFonts w:ascii="Myriad Pro Light" w:hAnsi="Myriad Pro Light"/>
          <w:lang w:eastAsia="en-GB"/>
        </w:rPr>
      </w:pP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t>Team</w:t>
      </w:r>
    </w:p>
    <w:p w:rsidR="00D04CEF" w:rsidRPr="00D04CEF" w:rsidRDefault="00D60AFE" w:rsidP="00D04CEF">
      <w:pPr>
        <w:pStyle w:val="NoSpacing"/>
        <w:rPr>
          <w:rFonts w:ascii="Myriad Pro Light" w:hAnsi="Myriad Pro Light"/>
          <w:lang w:eastAsia="en-GB"/>
        </w:rPr>
      </w:pPr>
      <w:r w:rsidRPr="00D60AFE">
        <w:rPr>
          <w:rFonts w:ascii="Myriad Pro Light" w:hAnsi="Myriad Pro Light"/>
          <w:noProof/>
          <w:lang w:eastAsia="en-GB"/>
        </w:rPr>
        <mc:AlternateContent>
          <mc:Choice Requires="wps">
            <w:drawing>
              <wp:anchor distT="45720" distB="45720" distL="114300" distR="114300" simplePos="0" relativeHeight="251663360" behindDoc="0" locked="0" layoutInCell="1" allowOverlap="1">
                <wp:simplePos x="0" y="0"/>
                <wp:positionH relativeFrom="margin">
                  <wp:align>right</wp:align>
                </wp:positionH>
                <wp:positionV relativeFrom="paragraph">
                  <wp:posOffset>534670</wp:posOffset>
                </wp:positionV>
                <wp:extent cx="5715000" cy="18478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47850"/>
                        </a:xfrm>
                        <a:prstGeom prst="rect">
                          <a:avLst/>
                        </a:prstGeom>
                        <a:solidFill>
                          <a:srgbClr val="FFFFFF"/>
                        </a:solidFill>
                        <a:ln w="9525">
                          <a:solidFill>
                            <a:srgbClr val="000000"/>
                          </a:solidFill>
                          <a:miter lim="800000"/>
                          <a:headEnd/>
                          <a:tailEnd/>
                        </a:ln>
                      </wps:spPr>
                      <wps:txbx>
                        <w:txbxContent>
                          <w:p w:rsidR="00D60AFE" w:rsidRDefault="00D60AFE" w:rsidP="00D60AFE">
                            <w:pPr>
                              <w:shd w:val="clear" w:color="auto" w:fill="FFFFFF"/>
                              <w:spacing w:line="240" w:lineRule="auto"/>
                              <w:rPr>
                                <w:rFonts w:ascii="Arial" w:eastAsia="Times New Roman" w:hAnsi="Arial" w:cs="Arial"/>
                                <w:spacing w:val="6"/>
                                <w:lang w:val="en-US" w:eastAsia="en-GB"/>
                              </w:rPr>
                            </w:pPr>
                            <w:r w:rsidRPr="00D60AFE">
                              <w:rPr>
                                <w:rFonts w:ascii="Arial" w:eastAsia="Times New Roman" w:hAnsi="Arial" w:cs="Arial"/>
                                <w:b/>
                                <w:spacing w:val="6"/>
                                <w:lang w:val="en-US" w:eastAsia="en-GB"/>
                              </w:rPr>
                              <w:t>Dr. Natasha Elina</w:t>
                            </w:r>
                            <w:r>
                              <w:rPr>
                                <w:rFonts w:ascii="Arial" w:eastAsia="Times New Roman" w:hAnsi="Arial" w:cs="Arial"/>
                                <w:spacing w:val="6"/>
                                <w:lang w:val="en-US" w:eastAsia="en-GB"/>
                              </w:rPr>
                              <w:t xml:space="preserve"> (</w:t>
                            </w:r>
                            <w:r w:rsidRPr="00D60AFE">
                              <w:rPr>
                                <w:rFonts w:ascii="Arial" w:eastAsia="Times New Roman" w:hAnsi="Arial" w:cs="Arial"/>
                                <w:b/>
                                <w:spacing w:val="6"/>
                                <w:lang w:val="en-US" w:eastAsia="en-GB"/>
                              </w:rPr>
                              <w:t>Yelina</w:t>
                            </w:r>
                            <w:r>
                              <w:rPr>
                                <w:rFonts w:ascii="Arial" w:eastAsia="Times New Roman" w:hAnsi="Arial" w:cs="Arial"/>
                                <w:spacing w:val="6"/>
                                <w:lang w:val="en-US" w:eastAsia="en-GB"/>
                              </w:rPr>
                              <w:t>) (</w:t>
                            </w:r>
                            <w:r w:rsidRPr="00D60AFE">
                              <w:rPr>
                                <w:rFonts w:ascii="Arial" w:eastAsia="Times New Roman" w:hAnsi="Arial" w:cs="Arial"/>
                                <w:b/>
                                <w:spacing w:val="6"/>
                                <w:lang w:val="en-US" w:eastAsia="en-GB"/>
                              </w:rPr>
                              <w:t>NE</w:t>
                            </w:r>
                            <w:r w:rsidRPr="00A10420">
                              <w:rPr>
                                <w:rFonts w:ascii="Arial" w:eastAsia="Times New Roman" w:hAnsi="Arial" w:cs="Arial"/>
                                <w:spacing w:val="6"/>
                                <w:lang w:val="en-US" w:eastAsia="en-GB"/>
                              </w:rPr>
                              <w:t xml:space="preserve">; </w:t>
                            </w:r>
                            <w:r>
                              <w:rPr>
                                <w:rFonts w:ascii="Arial" w:eastAsia="Times New Roman" w:hAnsi="Arial" w:cs="Arial"/>
                                <w:spacing w:val="6"/>
                                <w:lang w:val="en-US" w:eastAsia="en-GB"/>
                              </w:rPr>
                              <w:t xml:space="preserve">Department of Plant Sciences, </w:t>
                            </w:r>
                            <w:r w:rsidRPr="00A10420">
                              <w:rPr>
                                <w:rFonts w:ascii="Arial" w:eastAsia="Times New Roman" w:hAnsi="Arial" w:cs="Arial"/>
                                <w:spacing w:val="6"/>
                                <w:lang w:val="en-US" w:eastAsia="en-GB"/>
                              </w:rPr>
                              <w:t>University</w:t>
                            </w:r>
                            <w:r>
                              <w:rPr>
                                <w:rFonts w:ascii="Arial" w:eastAsia="Times New Roman" w:hAnsi="Arial" w:cs="Arial"/>
                                <w:spacing w:val="6"/>
                                <w:lang w:val="en-US" w:eastAsia="en-GB"/>
                              </w:rPr>
                              <w:t xml:space="preserve"> of Cambridge</w:t>
                            </w:r>
                            <w:r w:rsidRPr="00A10420">
                              <w:rPr>
                                <w:rFonts w:ascii="Arial" w:eastAsia="Times New Roman" w:hAnsi="Arial" w:cs="Arial"/>
                                <w:spacing w:val="6"/>
                                <w:lang w:val="en-US" w:eastAsia="en-GB"/>
                              </w:rPr>
                              <w:t xml:space="preserve">) is a </w:t>
                            </w:r>
                            <w:r w:rsidR="00DE3B29">
                              <w:rPr>
                                <w:rFonts w:ascii="Arial" w:eastAsia="Times New Roman" w:hAnsi="Arial" w:cs="Arial"/>
                                <w:spacing w:val="6"/>
                                <w:lang w:val="en-US" w:eastAsia="en-GB"/>
                              </w:rPr>
                              <w:t xml:space="preserve">Senior Research Associate and a </w:t>
                            </w:r>
                            <w:r w:rsidRPr="00A10420">
                              <w:rPr>
                                <w:rFonts w:ascii="Arial" w:eastAsia="Times New Roman" w:hAnsi="Arial" w:cs="Arial"/>
                                <w:spacing w:val="6"/>
                                <w:lang w:val="en-US" w:eastAsia="en-GB"/>
                              </w:rPr>
                              <w:t xml:space="preserve">Broodbank post-doctoral fellow </w:t>
                            </w:r>
                            <w:r>
                              <w:rPr>
                                <w:rFonts w:ascii="Arial" w:eastAsia="Times New Roman" w:hAnsi="Arial" w:cs="Arial"/>
                                <w:spacing w:val="6"/>
                                <w:lang w:val="en-US" w:eastAsia="en-GB"/>
                              </w:rPr>
                              <w:t xml:space="preserve">working on epigenetic and synthetic control of plant meiotic recombination. NE’s expertise and track record in cytosine DNA methylation as well as CRISPR/Cas9 will ensure successful delivery of the proposed research. NE will design a CRISPR/Cas9-based gene editing strategy to disrupt the function of putative wheat DDM1 homologues, perform </w:t>
                            </w:r>
                            <w:r w:rsidRPr="00C60C1B">
                              <w:rPr>
                                <w:rFonts w:ascii="Arial" w:eastAsia="Times New Roman" w:hAnsi="Arial" w:cs="Arial"/>
                                <w:i/>
                                <w:spacing w:val="6"/>
                                <w:lang w:val="en-US" w:eastAsia="en-GB"/>
                              </w:rPr>
                              <w:t>in vitro</w:t>
                            </w:r>
                            <w:r>
                              <w:rPr>
                                <w:rFonts w:ascii="Arial" w:eastAsia="Times New Roman" w:hAnsi="Arial" w:cs="Arial"/>
                                <w:spacing w:val="6"/>
                                <w:lang w:val="en-US" w:eastAsia="en-GB"/>
                              </w:rPr>
                              <w:t xml:space="preserve"> assessment of gene editing efficiency and </w:t>
                            </w:r>
                            <w:proofErr w:type="spellStart"/>
                            <w:r>
                              <w:rPr>
                                <w:rFonts w:ascii="Arial" w:eastAsia="Times New Roman" w:hAnsi="Arial" w:cs="Arial"/>
                                <w:spacing w:val="6"/>
                                <w:lang w:val="en-US" w:eastAsia="en-GB"/>
                              </w:rPr>
                              <w:t>analyse</w:t>
                            </w:r>
                            <w:proofErr w:type="spellEnd"/>
                            <w:r>
                              <w:rPr>
                                <w:rFonts w:ascii="Arial" w:eastAsia="Times New Roman" w:hAnsi="Arial" w:cs="Arial"/>
                                <w:spacing w:val="6"/>
                                <w:lang w:val="en-US" w:eastAsia="en-GB"/>
                              </w:rPr>
                              <w:t xml:space="preserve"> the results of </w:t>
                            </w:r>
                            <w:r w:rsidRPr="000642E0">
                              <w:rPr>
                                <w:rFonts w:ascii="Arial" w:eastAsia="Times New Roman" w:hAnsi="Arial" w:cs="Arial"/>
                                <w:i/>
                                <w:spacing w:val="6"/>
                                <w:lang w:val="en-US" w:eastAsia="en-GB"/>
                              </w:rPr>
                              <w:t>in vivo</w:t>
                            </w:r>
                            <w:r>
                              <w:rPr>
                                <w:rFonts w:ascii="Arial" w:eastAsia="Times New Roman" w:hAnsi="Arial" w:cs="Arial"/>
                                <w:spacing w:val="6"/>
                                <w:lang w:val="en-US" w:eastAsia="en-GB"/>
                              </w:rPr>
                              <w:t xml:space="preserve"> gene editing efficiency that will be carried out in collaboration with the University of Bristol (see below). NE will be responsible for consolidating all data obtained in the proposed project. </w:t>
                            </w:r>
                            <w:hyperlink r:id="rId8" w:history="1">
                              <w:r w:rsidRPr="001D42A2">
                                <w:rPr>
                                  <w:rStyle w:val="Hyperlink"/>
                                  <w:rFonts w:ascii="Arial" w:eastAsia="Times New Roman" w:hAnsi="Arial" w:cs="Arial"/>
                                  <w:spacing w:val="6"/>
                                  <w:lang w:val="en-US" w:eastAsia="en-GB"/>
                                </w:rPr>
                                <w:t>ne240@cam.ac.uk</w:t>
                              </w:r>
                            </w:hyperlink>
                          </w:p>
                          <w:p w:rsidR="00D60AFE" w:rsidRDefault="00D60A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98.8pt;margin-top:42.1pt;width:450pt;height:145.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H8KgIAAEwEAAAOAAAAZHJzL2Uyb0RvYy54bWysVNuO0zAQfUfiHyy/0ySlYbtR09XSpQhp&#10;uUi7fMDEcRoLxxNst0n5esZOt5RFvCDyYNme8fGZczxZ3YydZgdpnUJT8myWciaNwFqZXcm/Pm5f&#10;LTlzHkwNGo0s+VE6frN++WI19IWcY4u6lpYRiHHF0Je89b4vksSJVnbgZthLQ8EGbQeelnaX1BYG&#10;Qu90Mk/TN8mAtu4tCukc7d5NQb6O+E0jhf/cNE56pktO3HwcbRyrMCbrFRQ7C32rxIkG/AOLDpSh&#10;S89Qd+CB7a36A6pTwqLDxs8Edgk2jRIy1kDVZOmzah5a6GWshcRx/Vkm9/9gxafDF8tUXfLXnBno&#10;yKJHOXr2Fkc2D+oMvSso6aGnND/SNrkcK3X9PYpvjhnctGB28tZaHFoJNbHLwsnk4uiE4wJINXzE&#10;mq6BvccINDa2C9KRGIzQyaXj2ZlARdBmfpXlaUohQbFsubha5tG7BIqn4711/r3EjoVJyS1ZH+Hh&#10;cO98oAPFU0q4zaFW9VZpHRd2V220ZQegZ7KNX6zgWZo2bCj5dT7PJwX+CkFUA9vp1t9u6pSn965V&#10;V/LlOQmKoNs7U9MBKDwoPc2JsjYnIYN2k4p+rMbo2NmfCusjKWtxet7UjjRp0f7gbKCnXXL3fQ9W&#10;cqY/GHLnOlssQi/ExSK/mtPCXkaqywgYQVAl95xN042P/ROoGrwlFxsV9Q12T0xOlOnJRtlP7RV6&#10;4nIds379BNY/AQAA//8DAFBLAwQUAAYACAAAACEAPdk5td0AAAAHAQAADwAAAGRycy9kb3ducmV2&#10;LnhtbEyPTU/DMAyG70j8h8hIXBBL6GAfpemEkEBwg22Ca9Z6bUXilCTryr/HO8HRfl89flysRmfF&#10;gCF2njTcTBQIpMrXHTUatpun6wWImAzVxnpCDT8YYVWenxUmr/2R3nFYp0YwhGJuNLQp9bmUsWrR&#10;mTjxPRJnex+cSTyGRtbBHBnurMyUmklnOuILrenxscXqa31wGha3L8NnfJ2+fVSzvV2mq/nw/B20&#10;vrwYH+5BJBzTXxlO+qwOJTvt/IHqKKwGfiSdSBkITpdK8WKnYTq/y0CWhfzvX/4CAAD//wMAUEsB&#10;Ai0AFAAGAAgAAAAhALaDOJL+AAAA4QEAABMAAAAAAAAAAAAAAAAAAAAAAFtDb250ZW50X1R5cGVz&#10;XS54bWxQSwECLQAUAAYACAAAACEAOP0h/9YAAACUAQAACwAAAAAAAAAAAAAAAAAvAQAAX3JlbHMv&#10;LnJlbHNQSwECLQAUAAYACAAAACEAE+wB/CoCAABMBAAADgAAAAAAAAAAAAAAAAAuAgAAZHJzL2Uy&#10;b0RvYy54bWxQSwECLQAUAAYACAAAACEAPdk5td0AAAAHAQAADwAAAAAAAAAAAAAAAACEBAAAZHJz&#10;L2Rvd25yZXYueG1sUEsFBgAAAAAEAAQA8wAAAI4FAAAAAA==&#10;">
                <v:textbox>
                  <w:txbxContent>
                    <w:p w:rsidR="00D60AFE" w:rsidRDefault="00D60AFE" w:rsidP="00D60AFE">
                      <w:pPr>
                        <w:shd w:val="clear" w:color="auto" w:fill="FFFFFF"/>
                        <w:spacing w:line="240" w:lineRule="auto"/>
                        <w:rPr>
                          <w:rFonts w:ascii="Arial" w:eastAsia="Times New Roman" w:hAnsi="Arial" w:cs="Arial"/>
                          <w:spacing w:val="6"/>
                          <w:lang w:val="en-US" w:eastAsia="en-GB"/>
                        </w:rPr>
                      </w:pPr>
                      <w:r w:rsidRPr="00D60AFE">
                        <w:rPr>
                          <w:rFonts w:ascii="Arial" w:eastAsia="Times New Roman" w:hAnsi="Arial" w:cs="Arial"/>
                          <w:b/>
                          <w:spacing w:val="6"/>
                          <w:lang w:val="en-US" w:eastAsia="en-GB"/>
                        </w:rPr>
                        <w:t>Dr. Natasha Elina</w:t>
                      </w:r>
                      <w:r>
                        <w:rPr>
                          <w:rFonts w:ascii="Arial" w:eastAsia="Times New Roman" w:hAnsi="Arial" w:cs="Arial"/>
                          <w:spacing w:val="6"/>
                          <w:lang w:val="en-US" w:eastAsia="en-GB"/>
                        </w:rPr>
                        <w:t xml:space="preserve"> (</w:t>
                      </w:r>
                      <w:r w:rsidRPr="00D60AFE">
                        <w:rPr>
                          <w:rFonts w:ascii="Arial" w:eastAsia="Times New Roman" w:hAnsi="Arial" w:cs="Arial"/>
                          <w:b/>
                          <w:spacing w:val="6"/>
                          <w:lang w:val="en-US" w:eastAsia="en-GB"/>
                        </w:rPr>
                        <w:t>Yelina</w:t>
                      </w:r>
                      <w:r>
                        <w:rPr>
                          <w:rFonts w:ascii="Arial" w:eastAsia="Times New Roman" w:hAnsi="Arial" w:cs="Arial"/>
                          <w:spacing w:val="6"/>
                          <w:lang w:val="en-US" w:eastAsia="en-GB"/>
                        </w:rPr>
                        <w:t>) (</w:t>
                      </w:r>
                      <w:r w:rsidRPr="00D60AFE">
                        <w:rPr>
                          <w:rFonts w:ascii="Arial" w:eastAsia="Times New Roman" w:hAnsi="Arial" w:cs="Arial"/>
                          <w:b/>
                          <w:spacing w:val="6"/>
                          <w:lang w:val="en-US" w:eastAsia="en-GB"/>
                        </w:rPr>
                        <w:t>NE</w:t>
                      </w:r>
                      <w:r w:rsidRPr="00A10420">
                        <w:rPr>
                          <w:rFonts w:ascii="Arial" w:eastAsia="Times New Roman" w:hAnsi="Arial" w:cs="Arial"/>
                          <w:spacing w:val="6"/>
                          <w:lang w:val="en-US" w:eastAsia="en-GB"/>
                        </w:rPr>
                        <w:t xml:space="preserve">; </w:t>
                      </w:r>
                      <w:r>
                        <w:rPr>
                          <w:rFonts w:ascii="Arial" w:eastAsia="Times New Roman" w:hAnsi="Arial" w:cs="Arial"/>
                          <w:spacing w:val="6"/>
                          <w:lang w:val="en-US" w:eastAsia="en-GB"/>
                        </w:rPr>
                        <w:t xml:space="preserve">Department of Plant Sciences, </w:t>
                      </w:r>
                      <w:r w:rsidRPr="00A10420">
                        <w:rPr>
                          <w:rFonts w:ascii="Arial" w:eastAsia="Times New Roman" w:hAnsi="Arial" w:cs="Arial"/>
                          <w:spacing w:val="6"/>
                          <w:lang w:val="en-US" w:eastAsia="en-GB"/>
                        </w:rPr>
                        <w:t>University</w:t>
                      </w:r>
                      <w:r>
                        <w:rPr>
                          <w:rFonts w:ascii="Arial" w:eastAsia="Times New Roman" w:hAnsi="Arial" w:cs="Arial"/>
                          <w:spacing w:val="6"/>
                          <w:lang w:val="en-US" w:eastAsia="en-GB"/>
                        </w:rPr>
                        <w:t xml:space="preserve"> of Cambridge</w:t>
                      </w:r>
                      <w:r w:rsidRPr="00A10420">
                        <w:rPr>
                          <w:rFonts w:ascii="Arial" w:eastAsia="Times New Roman" w:hAnsi="Arial" w:cs="Arial"/>
                          <w:spacing w:val="6"/>
                          <w:lang w:val="en-US" w:eastAsia="en-GB"/>
                        </w:rPr>
                        <w:t xml:space="preserve">) is a </w:t>
                      </w:r>
                      <w:r w:rsidR="00DE3B29">
                        <w:rPr>
                          <w:rFonts w:ascii="Arial" w:eastAsia="Times New Roman" w:hAnsi="Arial" w:cs="Arial"/>
                          <w:spacing w:val="6"/>
                          <w:lang w:val="en-US" w:eastAsia="en-GB"/>
                        </w:rPr>
                        <w:t xml:space="preserve">Senior Research Associate and a </w:t>
                      </w:r>
                      <w:r w:rsidRPr="00A10420">
                        <w:rPr>
                          <w:rFonts w:ascii="Arial" w:eastAsia="Times New Roman" w:hAnsi="Arial" w:cs="Arial"/>
                          <w:spacing w:val="6"/>
                          <w:lang w:val="en-US" w:eastAsia="en-GB"/>
                        </w:rPr>
                        <w:t xml:space="preserve">Broodbank post-doctoral fellow </w:t>
                      </w:r>
                      <w:r>
                        <w:rPr>
                          <w:rFonts w:ascii="Arial" w:eastAsia="Times New Roman" w:hAnsi="Arial" w:cs="Arial"/>
                          <w:spacing w:val="6"/>
                          <w:lang w:val="en-US" w:eastAsia="en-GB"/>
                        </w:rPr>
                        <w:t xml:space="preserve">working on epigenetic and synthetic control of plant meiotic recombination. NE’s expertise and track record in cytosine DNA methylation as well as CRISPR/Cas9 will ensure successful delivery of the proposed research. NE will design a CRISPR/Cas9-based gene editing strategy to disrupt the function of putative wheat DDM1 homologues, perform </w:t>
                      </w:r>
                      <w:r w:rsidRPr="00C60C1B">
                        <w:rPr>
                          <w:rFonts w:ascii="Arial" w:eastAsia="Times New Roman" w:hAnsi="Arial" w:cs="Arial"/>
                          <w:i/>
                          <w:spacing w:val="6"/>
                          <w:lang w:val="en-US" w:eastAsia="en-GB"/>
                        </w:rPr>
                        <w:t>in vitro</w:t>
                      </w:r>
                      <w:r>
                        <w:rPr>
                          <w:rFonts w:ascii="Arial" w:eastAsia="Times New Roman" w:hAnsi="Arial" w:cs="Arial"/>
                          <w:spacing w:val="6"/>
                          <w:lang w:val="en-US" w:eastAsia="en-GB"/>
                        </w:rPr>
                        <w:t xml:space="preserve"> assessment of gene editing efficiency and analyse the results of </w:t>
                      </w:r>
                      <w:r w:rsidRPr="000642E0">
                        <w:rPr>
                          <w:rFonts w:ascii="Arial" w:eastAsia="Times New Roman" w:hAnsi="Arial" w:cs="Arial"/>
                          <w:i/>
                          <w:spacing w:val="6"/>
                          <w:lang w:val="en-US" w:eastAsia="en-GB"/>
                        </w:rPr>
                        <w:t>in vivo</w:t>
                      </w:r>
                      <w:r>
                        <w:rPr>
                          <w:rFonts w:ascii="Arial" w:eastAsia="Times New Roman" w:hAnsi="Arial" w:cs="Arial"/>
                          <w:spacing w:val="6"/>
                          <w:lang w:val="en-US" w:eastAsia="en-GB"/>
                        </w:rPr>
                        <w:t xml:space="preserve"> gene editing efficiency that will be carried out in collaboration with the University of Bristol (see below). NE will be responsible for consolidating all data obtained in the proposed project. </w:t>
                      </w:r>
                      <w:hyperlink r:id="rId9" w:history="1">
                        <w:r w:rsidRPr="001D42A2">
                          <w:rPr>
                            <w:rStyle w:val="Hyperlink"/>
                            <w:rFonts w:ascii="Arial" w:eastAsia="Times New Roman" w:hAnsi="Arial" w:cs="Arial"/>
                            <w:spacing w:val="6"/>
                            <w:lang w:val="en-US" w:eastAsia="en-GB"/>
                          </w:rPr>
                          <w:t>ne240@cam.ac.uk</w:t>
                        </w:r>
                      </w:hyperlink>
                    </w:p>
                    <w:p w:rsidR="00D60AFE" w:rsidRDefault="00D60AFE"/>
                  </w:txbxContent>
                </v:textbox>
                <w10:wrap type="square" anchorx="margin"/>
              </v:shape>
            </w:pict>
          </mc:Fallback>
        </mc:AlternateContent>
      </w:r>
      <w:r w:rsidR="00D04CEF" w:rsidRPr="00D04CEF">
        <w:rPr>
          <w:rFonts w:ascii="Myriad Pro Light" w:hAnsi="Myriad Pro Light"/>
          <w:lang w:eastAsia="en-GB"/>
        </w:rPr>
        <w:t>Please include the names and email addresses of all team members, include their department/organisation and briefly (1-2 sentences) what they will contribute to the project.</w:t>
      </w:r>
    </w:p>
    <w:p w:rsidR="00D04CEF" w:rsidRPr="00D04CEF" w:rsidRDefault="00D04CEF" w:rsidP="00D04CEF">
      <w:pPr>
        <w:pStyle w:val="NoSpacing"/>
        <w:rPr>
          <w:rFonts w:ascii="Myriad Pro Light" w:hAnsi="Myriad Pro Light"/>
          <w:lang w:eastAsia="en-GB"/>
        </w:rPr>
      </w:pPr>
    </w:p>
    <w:p w:rsidR="00D60AFE" w:rsidRDefault="00D60AFE" w:rsidP="00D04CEF">
      <w:pPr>
        <w:pStyle w:val="NoSpacing"/>
        <w:rPr>
          <w:rFonts w:ascii="Myriad Pro Light" w:hAnsi="Myriad Pro Light"/>
          <w:b/>
          <w:lang w:eastAsia="en-GB"/>
        </w:rPr>
      </w:pPr>
      <w:r w:rsidRPr="00D60AFE">
        <w:rPr>
          <w:rFonts w:ascii="Myriad Pro Light" w:hAnsi="Myriad Pro Light"/>
          <w:b/>
          <w:noProof/>
          <w:lang w:eastAsia="en-GB"/>
        </w:rPr>
        <w:lastRenderedPageBreak/>
        <mc:AlternateContent>
          <mc:Choice Requires="wps">
            <w:drawing>
              <wp:anchor distT="45720" distB="45720" distL="114300" distR="114300" simplePos="0" relativeHeight="251665408" behindDoc="0" locked="0" layoutInCell="1" allowOverlap="1">
                <wp:simplePos x="0" y="0"/>
                <wp:positionH relativeFrom="margin">
                  <wp:align>right</wp:align>
                </wp:positionH>
                <wp:positionV relativeFrom="paragraph">
                  <wp:posOffset>9525</wp:posOffset>
                </wp:positionV>
                <wp:extent cx="5715000" cy="40195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19550"/>
                        </a:xfrm>
                        <a:prstGeom prst="rect">
                          <a:avLst/>
                        </a:prstGeom>
                        <a:solidFill>
                          <a:srgbClr val="FFFFFF"/>
                        </a:solidFill>
                        <a:ln w="9525">
                          <a:solidFill>
                            <a:srgbClr val="000000"/>
                          </a:solidFill>
                          <a:miter lim="800000"/>
                          <a:headEnd/>
                          <a:tailEnd/>
                        </a:ln>
                      </wps:spPr>
                      <wps:txbx>
                        <w:txbxContent>
                          <w:p w:rsidR="00D60AFE" w:rsidRDefault="00D60AFE" w:rsidP="00D60AFE">
                            <w:pPr>
                              <w:shd w:val="clear" w:color="auto" w:fill="FFFFFF"/>
                              <w:spacing w:afterLines="160" w:after="384" w:line="240" w:lineRule="auto"/>
                              <w:rPr>
                                <w:rFonts w:ascii="Arial" w:eastAsia="Times New Roman" w:hAnsi="Arial" w:cs="Arial"/>
                                <w:spacing w:val="6"/>
                                <w:lang w:val="en-US" w:eastAsia="en-GB"/>
                              </w:rPr>
                            </w:pPr>
                            <w:r w:rsidRPr="00D60AFE">
                              <w:rPr>
                                <w:rFonts w:ascii="Arial" w:eastAsia="Times New Roman" w:hAnsi="Arial" w:cs="Arial"/>
                                <w:b/>
                                <w:spacing w:val="6"/>
                                <w:lang w:val="en-US" w:eastAsia="en-GB"/>
                              </w:rPr>
                              <w:t>Dr. Ian Henderson</w:t>
                            </w:r>
                            <w:r>
                              <w:rPr>
                                <w:rFonts w:ascii="Arial" w:eastAsia="Times New Roman" w:hAnsi="Arial" w:cs="Arial"/>
                                <w:spacing w:val="6"/>
                                <w:lang w:val="en-US" w:eastAsia="en-GB"/>
                              </w:rPr>
                              <w:t xml:space="preserve"> (</w:t>
                            </w:r>
                            <w:r w:rsidRPr="00D60AFE">
                              <w:rPr>
                                <w:rFonts w:ascii="Arial" w:eastAsia="Times New Roman" w:hAnsi="Arial" w:cs="Arial"/>
                                <w:b/>
                                <w:spacing w:val="6"/>
                                <w:lang w:val="en-US" w:eastAsia="en-GB"/>
                              </w:rPr>
                              <w:t>IR</w:t>
                            </w:r>
                            <w:r>
                              <w:rPr>
                                <w:rFonts w:ascii="Arial" w:eastAsia="Times New Roman" w:hAnsi="Arial" w:cs="Arial"/>
                                <w:spacing w:val="6"/>
                                <w:lang w:val="en-US" w:eastAsia="en-GB"/>
                              </w:rPr>
                              <w:t xml:space="preserve">; Department of Plant Sciences, University of Cambridge) is a Reader at the University of Cambridge with a research track record in plant epigenetics and meiosis in </w:t>
                            </w:r>
                            <w:r w:rsidRPr="004606A2">
                              <w:rPr>
                                <w:rFonts w:ascii="Arial" w:eastAsia="Times New Roman" w:hAnsi="Arial" w:cs="Arial"/>
                                <w:i/>
                                <w:spacing w:val="6"/>
                                <w:lang w:val="en-US" w:eastAsia="en-GB"/>
                              </w:rPr>
                              <w:t>Arabidopsis</w:t>
                            </w:r>
                            <w:r>
                              <w:rPr>
                                <w:rFonts w:ascii="Arial" w:eastAsia="Times New Roman" w:hAnsi="Arial" w:cs="Arial"/>
                                <w:spacing w:val="6"/>
                                <w:lang w:val="en-US" w:eastAsia="en-GB"/>
                              </w:rPr>
                              <w:t xml:space="preserve"> and wheat. IR will contribute to the experimental design, discussions and advise on the bioinformatics data analysis. </w:t>
                            </w:r>
                            <w:hyperlink r:id="rId10" w:history="1">
                              <w:r>
                                <w:rPr>
                                  <w:rStyle w:val="Hyperlink"/>
                                  <w:rFonts w:ascii="Arial" w:eastAsia="Times New Roman" w:hAnsi="Arial" w:cs="Arial"/>
                                  <w:spacing w:val="6"/>
                                  <w:lang w:val="en-US" w:eastAsia="en-GB"/>
                                </w:rPr>
                                <w:t>irh25@cam.ac.uk</w:t>
                              </w:r>
                            </w:hyperlink>
                          </w:p>
                          <w:p w:rsidR="00D60AFE" w:rsidRDefault="00D60AFE" w:rsidP="00D60AFE">
                            <w:pPr>
                              <w:shd w:val="clear" w:color="auto" w:fill="FFFFFF"/>
                              <w:spacing w:afterLines="160" w:after="384" w:line="240" w:lineRule="auto"/>
                              <w:rPr>
                                <w:rStyle w:val="Hyperlink"/>
                                <w:rFonts w:ascii="Arial" w:hAnsi="Arial" w:cs="Arial"/>
                              </w:rPr>
                            </w:pPr>
                            <w:r w:rsidRPr="00D60AFE">
                              <w:rPr>
                                <w:rFonts w:ascii="Arial" w:hAnsi="Arial" w:cs="Arial"/>
                                <w:b/>
                              </w:rPr>
                              <w:t>Dr Alison Bentley</w:t>
                            </w:r>
                            <w:r w:rsidRPr="00A97DD2">
                              <w:rPr>
                                <w:rFonts w:ascii="Arial" w:hAnsi="Arial" w:cs="Arial"/>
                              </w:rPr>
                              <w:t xml:space="preserve"> </w:t>
                            </w:r>
                            <w:r>
                              <w:rPr>
                                <w:rFonts w:ascii="Arial" w:hAnsi="Arial" w:cs="Arial"/>
                              </w:rPr>
                              <w:t>(</w:t>
                            </w:r>
                            <w:r w:rsidRPr="00D60AFE">
                              <w:rPr>
                                <w:rFonts w:ascii="Arial" w:hAnsi="Arial" w:cs="Arial"/>
                                <w:b/>
                              </w:rPr>
                              <w:t>AB</w:t>
                            </w:r>
                            <w:r>
                              <w:rPr>
                                <w:rFonts w:ascii="Arial" w:hAnsi="Arial" w:cs="Arial"/>
                              </w:rPr>
                              <w:t xml:space="preserve">, National Institute of Agricultural Botany) </w:t>
                            </w:r>
                            <w:r w:rsidRPr="00A97DD2">
                              <w:rPr>
                                <w:rFonts w:ascii="Arial" w:hAnsi="Arial" w:cs="Arial"/>
                              </w:rPr>
                              <w:t xml:space="preserve">is the Director of Genetics and Breeding at NIAB and has a research track record in wheat pre-breeding and trait dissection. This includes work encompassing the analysis of multi-site wheat data for the application of both association mapping and genomic selection and the manipulation of flowering-time and exploitation of synthetic </w:t>
                            </w:r>
                            <w:proofErr w:type="spellStart"/>
                            <w:r w:rsidRPr="00A97DD2">
                              <w:rPr>
                                <w:rFonts w:ascii="Arial" w:hAnsi="Arial" w:cs="Arial"/>
                              </w:rPr>
                              <w:t>hexaploid</w:t>
                            </w:r>
                            <w:proofErr w:type="spellEnd"/>
                            <w:r w:rsidRPr="00A97DD2">
                              <w:rPr>
                                <w:rFonts w:ascii="Arial" w:hAnsi="Arial" w:cs="Arial"/>
                              </w:rPr>
                              <w:t xml:space="preserve"> wheat</w:t>
                            </w:r>
                            <w:r>
                              <w:rPr>
                                <w:rFonts w:ascii="Arial" w:hAnsi="Arial" w:cs="Arial"/>
                              </w:rPr>
                              <w:t xml:space="preserve">. </w:t>
                            </w:r>
                            <w:r w:rsidRPr="00A97DD2">
                              <w:rPr>
                                <w:rFonts w:ascii="Arial" w:hAnsi="Arial" w:cs="Arial"/>
                              </w:rPr>
                              <w:t xml:space="preserve">She has also been involved in the development of multi-parent advanced generation inter cross (MAGIC) populations for fine mapping in winter wheat and contributes to their ongoing exploitation. </w:t>
                            </w:r>
                            <w:r>
                              <w:rPr>
                                <w:rFonts w:ascii="Arial" w:hAnsi="Arial" w:cs="Arial"/>
                              </w:rPr>
                              <w:t xml:space="preserve">AB expertise in wheat will be essential for the experimental design and data analysis of the proposed research. </w:t>
                            </w:r>
                            <w:hyperlink r:id="rId11" w:history="1">
                              <w:r w:rsidRPr="00823FC8">
                                <w:rPr>
                                  <w:rStyle w:val="Hyperlink"/>
                                  <w:rFonts w:ascii="Arial" w:hAnsi="Arial" w:cs="Arial"/>
                                </w:rPr>
                                <w:t>alison.bentley@niab.com</w:t>
                              </w:r>
                            </w:hyperlink>
                          </w:p>
                          <w:p w:rsidR="00D60AFE" w:rsidRPr="000642E0" w:rsidRDefault="00D60AFE" w:rsidP="00D60AFE">
                            <w:pPr>
                              <w:shd w:val="clear" w:color="auto" w:fill="FFFFFF"/>
                              <w:spacing w:afterLines="160" w:after="384" w:line="240" w:lineRule="auto"/>
                              <w:rPr>
                                <w:rFonts w:ascii="Arial" w:eastAsia="Times New Roman" w:hAnsi="Arial" w:cs="Arial"/>
                                <w:spacing w:val="6"/>
                                <w:lang w:val="en-US" w:eastAsia="en-GB"/>
                              </w:rPr>
                            </w:pPr>
                            <w:r w:rsidRPr="00D60AFE">
                              <w:rPr>
                                <w:rFonts w:ascii="Arial" w:eastAsia="Times New Roman" w:hAnsi="Arial" w:cs="Arial"/>
                                <w:b/>
                                <w:spacing w:val="6"/>
                                <w:lang w:val="en-US" w:eastAsia="en-GB"/>
                              </w:rPr>
                              <w:t>Prof. Keith Edwards</w:t>
                            </w:r>
                            <w:r w:rsidRPr="00701C88">
                              <w:rPr>
                                <w:rFonts w:ascii="Arial" w:eastAsia="Times New Roman" w:hAnsi="Arial" w:cs="Arial"/>
                                <w:spacing w:val="6"/>
                                <w:lang w:val="en-US" w:eastAsia="en-GB"/>
                              </w:rPr>
                              <w:t xml:space="preserve"> (</w:t>
                            </w:r>
                            <w:r w:rsidRPr="00D60AFE">
                              <w:rPr>
                                <w:rFonts w:ascii="Arial" w:eastAsia="Times New Roman" w:hAnsi="Arial" w:cs="Arial"/>
                                <w:b/>
                                <w:spacing w:val="6"/>
                                <w:lang w:val="en-US" w:eastAsia="en-GB"/>
                              </w:rPr>
                              <w:t>KE</w:t>
                            </w:r>
                            <w:r w:rsidRPr="00701C88">
                              <w:rPr>
                                <w:rFonts w:ascii="Arial" w:eastAsia="Times New Roman" w:hAnsi="Arial" w:cs="Arial"/>
                                <w:spacing w:val="6"/>
                                <w:lang w:val="en-US" w:eastAsia="en-GB"/>
                              </w:rPr>
                              <w:t>; University of Bristol</w:t>
                            </w:r>
                            <w:r>
                              <w:rPr>
                                <w:rFonts w:ascii="Arial" w:eastAsia="Times New Roman" w:hAnsi="Arial" w:cs="Arial"/>
                                <w:spacing w:val="6"/>
                                <w:lang w:val="en-US" w:eastAsia="en-GB"/>
                              </w:rPr>
                              <w:t>) i</w:t>
                            </w:r>
                            <w:r w:rsidRPr="00701C88">
                              <w:rPr>
                                <w:rFonts w:ascii="Arial" w:eastAsia="Times New Roman" w:hAnsi="Arial" w:cs="Arial"/>
                                <w:spacing w:val="6"/>
                                <w:lang w:val="en-US" w:eastAsia="en-GB"/>
                              </w:rPr>
                              <w:t>s Professor of Cereal Functional Genomics</w:t>
                            </w:r>
                            <w:r>
                              <w:rPr>
                                <w:rFonts w:ascii="Arial" w:eastAsia="Times New Roman" w:hAnsi="Arial" w:cs="Arial"/>
                                <w:spacing w:val="6"/>
                                <w:lang w:val="en-US" w:eastAsia="en-GB"/>
                              </w:rPr>
                              <w:t xml:space="preserve"> whose research is focused on identification, mapping, isolation, manipulation and expression different alleles controlling traits of importance for improved performance in wheat. As an in-kind contribution to the project Prof. </w:t>
                            </w:r>
                            <w:proofErr w:type="gramStart"/>
                            <w:r>
                              <w:rPr>
                                <w:rFonts w:ascii="Arial" w:eastAsia="Times New Roman" w:hAnsi="Arial" w:cs="Arial"/>
                                <w:spacing w:val="6"/>
                                <w:lang w:val="en-US" w:eastAsia="en-GB"/>
                              </w:rPr>
                              <w:t>Edwards</w:t>
                            </w:r>
                            <w:proofErr w:type="gramEnd"/>
                            <w:r>
                              <w:rPr>
                                <w:rFonts w:ascii="Arial" w:eastAsia="Times New Roman" w:hAnsi="Arial" w:cs="Arial"/>
                                <w:spacing w:val="6"/>
                                <w:lang w:val="en-US" w:eastAsia="en-GB"/>
                              </w:rPr>
                              <w:t xml:space="preserve"> lab will </w:t>
                            </w:r>
                            <w:r w:rsidRPr="00701C88">
                              <w:rPr>
                                <w:rFonts w:ascii="Arial" w:eastAsia="Times New Roman" w:hAnsi="Arial" w:cs="Arial"/>
                                <w:i/>
                                <w:spacing w:val="6"/>
                                <w:lang w:val="en-US" w:eastAsia="en-GB"/>
                              </w:rPr>
                              <w:t>in vivo</w:t>
                            </w:r>
                            <w:r>
                              <w:rPr>
                                <w:rFonts w:ascii="Arial" w:eastAsia="Times New Roman" w:hAnsi="Arial" w:cs="Arial"/>
                                <w:spacing w:val="6"/>
                                <w:lang w:val="en-US" w:eastAsia="en-GB"/>
                              </w:rPr>
                              <w:t xml:space="preserve"> test gene editing efficiency of putative wheat DDM1 homologues via CRISPR/Cas9 using a wheat protoplast system - a platform established and routinely used in Prof Edwards lab. </w:t>
                            </w:r>
                            <w:hyperlink r:id="rId12" w:history="1">
                              <w:r w:rsidRPr="000642E0">
                                <w:rPr>
                                  <w:rStyle w:val="Hyperlink"/>
                                  <w:rFonts w:ascii="Arial" w:hAnsi="Arial" w:cs="Arial"/>
                                </w:rPr>
                                <w:t>k.j.edwards@bristol.ac.uk</w:t>
                              </w:r>
                            </w:hyperlink>
                          </w:p>
                          <w:p w:rsidR="00D60AFE" w:rsidRDefault="00D60AFE" w:rsidP="00D60AFE">
                            <w:pPr>
                              <w:spacing w:afterLines="160" w:after="384"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98.8pt;margin-top:.75pt;width:450pt;height:316.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JaKwIAAEwEAAAOAAAAZHJzL2Uyb0RvYy54bWysVNuO0zAQfUfiHyy/0ySlYbdR09XSpQhp&#10;uUi7fMDEcRoLxxNst8ny9YydtpRFvCDyYNme8fGZczxZ3YydZgdpnUJT8myWciaNwFqZXcm/Pm5f&#10;XXPmPJgaNBpZ8ifp+M365YvV0Bdyji3qWlpGIMYVQ1/y1vu+SBInWtmBm2EvDQUbtB14WtpdUlsY&#10;CL3TyTxN3yQD2rq3KKRztHs3Bfk64jeNFP5z0zjpmS45cfNxtHGswpisV1DsLPStEkca8A8sOlCG&#10;Lj1D3YEHtrfqD6hOCYsOGz8T2CXYNErIWANVk6XPqnlooZexFhLH9WeZ3P+DFZ8OXyxTdckXnBno&#10;yKJHOXr2Fkc2D+oMvSso6aGnND/SNrkcK3X9PYpvjhnctGB28tZaHFoJNbHLwsnk4uiE4wJINXzE&#10;mq6BvccINDa2C9KRGIzQyaWnszOBiqDN/CrL05RCgmKLNFvmefQugeJ0vLfOv5fYsTApuSXrIzwc&#10;7p0PdKA4pYTbHGpVb5XWcWF31UZbdgB6Jtv4xQqepWnDhpIv83k+KfBXCKIa2E63/nZTpzy9d626&#10;kl+fk6AIur0zNR2AwoPS05woa3MUMmg3qejHaoyOvT75U2H9RMpanJ43tSNNWrQ/OBvoaZfcfd+D&#10;lZzpD4bcWWaLReiFuFjkV3Na2MtIdRkBIwiq5J6zabrxsX8CVYO35GKjor7B7onJkTI92Sj7sb1C&#10;T1yuY9avn8D6JwAAAP//AwBQSwMEFAAGAAgAAAAhAN4OGz7cAAAABgEAAA8AAABkcnMvZG93bnJl&#10;di54bWxMj8FOwzAQRO9I/IO1SFxQa0Pb0IY4FUIC0Ru0CK5uvE0i7HWI3TT8PcsJjrOzmnlTrEfv&#10;xIB9bANpuJ4qEEhVsC3VGt52j5MliJgMWeMCoYZvjLAuz88Kk9twolcctqkWHEIxNxqalLpcylg1&#10;6E2chg6JvUPovUks+1ra3pw43Dt5o1QmvWmJGxrT4UOD1ef26DUs58/DR9zMXt6r7OBW6ep2ePrq&#10;tb68GO/vQCQc098z/OIzOpTMtA9HslE4DTwk8XUBgs2VUqz3GrLZfAGyLOR//PIHAAD//wMAUEsB&#10;Ai0AFAAGAAgAAAAhALaDOJL+AAAA4QEAABMAAAAAAAAAAAAAAAAAAAAAAFtDb250ZW50X1R5cGVz&#10;XS54bWxQSwECLQAUAAYACAAAACEAOP0h/9YAAACUAQAACwAAAAAAAAAAAAAAAAAvAQAAX3JlbHMv&#10;LnJlbHNQSwECLQAUAAYACAAAACEAmkMiWisCAABMBAAADgAAAAAAAAAAAAAAAAAuAgAAZHJzL2Uy&#10;b0RvYy54bWxQSwECLQAUAAYACAAAACEA3g4bPtwAAAAGAQAADwAAAAAAAAAAAAAAAACFBAAAZHJz&#10;L2Rvd25yZXYueG1sUEsFBgAAAAAEAAQA8wAAAI4FAAAAAA==&#10;">
                <v:textbox>
                  <w:txbxContent>
                    <w:p w:rsidR="00D60AFE" w:rsidRDefault="00D60AFE" w:rsidP="00D60AFE">
                      <w:pPr>
                        <w:shd w:val="clear" w:color="auto" w:fill="FFFFFF"/>
                        <w:spacing w:afterLines="160" w:after="384" w:line="240" w:lineRule="auto"/>
                        <w:rPr>
                          <w:rFonts w:ascii="Arial" w:eastAsia="Times New Roman" w:hAnsi="Arial" w:cs="Arial"/>
                          <w:spacing w:val="6"/>
                          <w:lang w:val="en-US" w:eastAsia="en-GB"/>
                        </w:rPr>
                      </w:pPr>
                      <w:r w:rsidRPr="00D60AFE">
                        <w:rPr>
                          <w:rFonts w:ascii="Arial" w:eastAsia="Times New Roman" w:hAnsi="Arial" w:cs="Arial"/>
                          <w:b/>
                          <w:spacing w:val="6"/>
                          <w:lang w:val="en-US" w:eastAsia="en-GB"/>
                        </w:rPr>
                        <w:t>Dr. Ian Henderson</w:t>
                      </w:r>
                      <w:r>
                        <w:rPr>
                          <w:rFonts w:ascii="Arial" w:eastAsia="Times New Roman" w:hAnsi="Arial" w:cs="Arial"/>
                          <w:spacing w:val="6"/>
                          <w:lang w:val="en-US" w:eastAsia="en-GB"/>
                        </w:rPr>
                        <w:t xml:space="preserve"> (</w:t>
                      </w:r>
                      <w:r w:rsidRPr="00D60AFE">
                        <w:rPr>
                          <w:rFonts w:ascii="Arial" w:eastAsia="Times New Roman" w:hAnsi="Arial" w:cs="Arial"/>
                          <w:b/>
                          <w:spacing w:val="6"/>
                          <w:lang w:val="en-US" w:eastAsia="en-GB"/>
                        </w:rPr>
                        <w:t>IR</w:t>
                      </w:r>
                      <w:r>
                        <w:rPr>
                          <w:rFonts w:ascii="Arial" w:eastAsia="Times New Roman" w:hAnsi="Arial" w:cs="Arial"/>
                          <w:spacing w:val="6"/>
                          <w:lang w:val="en-US" w:eastAsia="en-GB"/>
                        </w:rPr>
                        <w:t xml:space="preserve">; Department of Plant Sciences, University of Cambridge) is a Reader at the University of Cambridge with a research track record in plant epigenetics and meiosis in </w:t>
                      </w:r>
                      <w:r w:rsidRPr="004606A2">
                        <w:rPr>
                          <w:rFonts w:ascii="Arial" w:eastAsia="Times New Roman" w:hAnsi="Arial" w:cs="Arial"/>
                          <w:i/>
                          <w:spacing w:val="6"/>
                          <w:lang w:val="en-US" w:eastAsia="en-GB"/>
                        </w:rPr>
                        <w:t>Arabidopsis</w:t>
                      </w:r>
                      <w:r>
                        <w:rPr>
                          <w:rFonts w:ascii="Arial" w:eastAsia="Times New Roman" w:hAnsi="Arial" w:cs="Arial"/>
                          <w:spacing w:val="6"/>
                          <w:lang w:val="en-US" w:eastAsia="en-GB"/>
                        </w:rPr>
                        <w:t xml:space="preserve"> and wheat. IR will contribute to the experimental design, discussions and advise on the bioinformatics data analysis. </w:t>
                      </w:r>
                      <w:hyperlink r:id="rId13" w:history="1">
                        <w:r>
                          <w:rPr>
                            <w:rStyle w:val="Hyperlink"/>
                            <w:rFonts w:ascii="Arial" w:eastAsia="Times New Roman" w:hAnsi="Arial" w:cs="Arial"/>
                            <w:spacing w:val="6"/>
                            <w:lang w:val="en-US" w:eastAsia="en-GB"/>
                          </w:rPr>
                          <w:t>irh25@cam.ac.uk</w:t>
                        </w:r>
                      </w:hyperlink>
                    </w:p>
                    <w:p w:rsidR="00D60AFE" w:rsidRDefault="00D60AFE" w:rsidP="00D60AFE">
                      <w:pPr>
                        <w:shd w:val="clear" w:color="auto" w:fill="FFFFFF"/>
                        <w:spacing w:afterLines="160" w:after="384" w:line="240" w:lineRule="auto"/>
                        <w:rPr>
                          <w:rStyle w:val="Hyperlink"/>
                          <w:rFonts w:ascii="Arial" w:hAnsi="Arial" w:cs="Arial"/>
                        </w:rPr>
                      </w:pPr>
                      <w:r w:rsidRPr="00D60AFE">
                        <w:rPr>
                          <w:rFonts w:ascii="Arial" w:hAnsi="Arial" w:cs="Arial"/>
                          <w:b/>
                        </w:rPr>
                        <w:t>Dr Alison Bentley</w:t>
                      </w:r>
                      <w:r w:rsidRPr="00A97DD2">
                        <w:rPr>
                          <w:rFonts w:ascii="Arial" w:hAnsi="Arial" w:cs="Arial"/>
                        </w:rPr>
                        <w:t xml:space="preserve"> </w:t>
                      </w:r>
                      <w:r>
                        <w:rPr>
                          <w:rFonts w:ascii="Arial" w:hAnsi="Arial" w:cs="Arial"/>
                        </w:rPr>
                        <w:t>(</w:t>
                      </w:r>
                      <w:r w:rsidRPr="00D60AFE">
                        <w:rPr>
                          <w:rFonts w:ascii="Arial" w:hAnsi="Arial" w:cs="Arial"/>
                          <w:b/>
                        </w:rPr>
                        <w:t>AB</w:t>
                      </w:r>
                      <w:r>
                        <w:rPr>
                          <w:rFonts w:ascii="Arial" w:hAnsi="Arial" w:cs="Arial"/>
                        </w:rPr>
                        <w:t xml:space="preserve">, National Institute of Agricultural Botany) </w:t>
                      </w:r>
                      <w:r w:rsidRPr="00A97DD2">
                        <w:rPr>
                          <w:rFonts w:ascii="Arial" w:hAnsi="Arial" w:cs="Arial"/>
                        </w:rPr>
                        <w:t>is the Director of Genetics and Breeding at NIAB and has a research track record in wheat pre-breeding and trait dissection. This includes work encompassing the analysis of multi-site wheat data for the application of both association mapping and genomic selection and the manipulation of flowering-time and exploitation of synthetic hexaploid wheat</w:t>
                      </w:r>
                      <w:r>
                        <w:rPr>
                          <w:rFonts w:ascii="Arial" w:hAnsi="Arial" w:cs="Arial"/>
                        </w:rPr>
                        <w:t xml:space="preserve">. </w:t>
                      </w:r>
                      <w:r w:rsidRPr="00A97DD2">
                        <w:rPr>
                          <w:rFonts w:ascii="Arial" w:hAnsi="Arial" w:cs="Arial"/>
                        </w:rPr>
                        <w:t xml:space="preserve">She has also been involved in the development of multi-parent advanced generation inter cross (MAGIC) populations for fine mapping in winter wheat and contributes to their ongoing exploitation. </w:t>
                      </w:r>
                      <w:r>
                        <w:rPr>
                          <w:rFonts w:ascii="Arial" w:hAnsi="Arial" w:cs="Arial"/>
                        </w:rPr>
                        <w:t xml:space="preserve">AB expertise in wheat will be essential for the experimental design and data analysis of the proposed research. </w:t>
                      </w:r>
                      <w:hyperlink r:id="rId14" w:history="1">
                        <w:r w:rsidRPr="00823FC8">
                          <w:rPr>
                            <w:rStyle w:val="Hyperlink"/>
                            <w:rFonts w:ascii="Arial" w:hAnsi="Arial" w:cs="Arial"/>
                          </w:rPr>
                          <w:t>alison.bentley@niab.com</w:t>
                        </w:r>
                      </w:hyperlink>
                    </w:p>
                    <w:p w:rsidR="00D60AFE" w:rsidRPr="000642E0" w:rsidRDefault="00D60AFE" w:rsidP="00D60AFE">
                      <w:pPr>
                        <w:shd w:val="clear" w:color="auto" w:fill="FFFFFF"/>
                        <w:spacing w:afterLines="160" w:after="384" w:line="240" w:lineRule="auto"/>
                        <w:rPr>
                          <w:rFonts w:ascii="Arial" w:eastAsia="Times New Roman" w:hAnsi="Arial" w:cs="Arial"/>
                          <w:spacing w:val="6"/>
                          <w:lang w:val="en-US" w:eastAsia="en-GB"/>
                        </w:rPr>
                      </w:pPr>
                      <w:r w:rsidRPr="00D60AFE">
                        <w:rPr>
                          <w:rFonts w:ascii="Arial" w:eastAsia="Times New Roman" w:hAnsi="Arial" w:cs="Arial"/>
                          <w:b/>
                          <w:spacing w:val="6"/>
                          <w:lang w:val="en-US" w:eastAsia="en-GB"/>
                        </w:rPr>
                        <w:t>Prof. Keith Edwards</w:t>
                      </w:r>
                      <w:r w:rsidRPr="00701C88">
                        <w:rPr>
                          <w:rFonts w:ascii="Arial" w:eastAsia="Times New Roman" w:hAnsi="Arial" w:cs="Arial"/>
                          <w:spacing w:val="6"/>
                          <w:lang w:val="en-US" w:eastAsia="en-GB"/>
                        </w:rPr>
                        <w:t xml:space="preserve"> (</w:t>
                      </w:r>
                      <w:r w:rsidRPr="00D60AFE">
                        <w:rPr>
                          <w:rFonts w:ascii="Arial" w:eastAsia="Times New Roman" w:hAnsi="Arial" w:cs="Arial"/>
                          <w:b/>
                          <w:spacing w:val="6"/>
                          <w:lang w:val="en-US" w:eastAsia="en-GB"/>
                        </w:rPr>
                        <w:t>KE</w:t>
                      </w:r>
                      <w:r w:rsidRPr="00701C88">
                        <w:rPr>
                          <w:rFonts w:ascii="Arial" w:eastAsia="Times New Roman" w:hAnsi="Arial" w:cs="Arial"/>
                          <w:spacing w:val="6"/>
                          <w:lang w:val="en-US" w:eastAsia="en-GB"/>
                        </w:rPr>
                        <w:t>; University of Bristol</w:t>
                      </w:r>
                      <w:r>
                        <w:rPr>
                          <w:rFonts w:ascii="Arial" w:eastAsia="Times New Roman" w:hAnsi="Arial" w:cs="Arial"/>
                          <w:spacing w:val="6"/>
                          <w:lang w:val="en-US" w:eastAsia="en-GB"/>
                        </w:rPr>
                        <w:t>) i</w:t>
                      </w:r>
                      <w:r w:rsidRPr="00701C88">
                        <w:rPr>
                          <w:rFonts w:ascii="Arial" w:eastAsia="Times New Roman" w:hAnsi="Arial" w:cs="Arial"/>
                          <w:spacing w:val="6"/>
                          <w:lang w:val="en-US" w:eastAsia="en-GB"/>
                        </w:rPr>
                        <w:t>s Professor of Cereal Functional Genomics</w:t>
                      </w:r>
                      <w:r>
                        <w:rPr>
                          <w:rFonts w:ascii="Arial" w:eastAsia="Times New Roman" w:hAnsi="Arial" w:cs="Arial"/>
                          <w:spacing w:val="6"/>
                          <w:lang w:val="en-US" w:eastAsia="en-GB"/>
                        </w:rPr>
                        <w:t xml:space="preserve"> whose research is focused on identification, mapping, isolation, manipulation and expression different alleles controlling traits of importance for improved performance in wheat. As an in-kind contribution to the project Prof. Edwards lab will </w:t>
                      </w:r>
                      <w:r w:rsidRPr="00701C88">
                        <w:rPr>
                          <w:rFonts w:ascii="Arial" w:eastAsia="Times New Roman" w:hAnsi="Arial" w:cs="Arial"/>
                          <w:i/>
                          <w:spacing w:val="6"/>
                          <w:lang w:val="en-US" w:eastAsia="en-GB"/>
                        </w:rPr>
                        <w:t>in vivo</w:t>
                      </w:r>
                      <w:r>
                        <w:rPr>
                          <w:rFonts w:ascii="Arial" w:eastAsia="Times New Roman" w:hAnsi="Arial" w:cs="Arial"/>
                          <w:spacing w:val="6"/>
                          <w:lang w:val="en-US" w:eastAsia="en-GB"/>
                        </w:rPr>
                        <w:t xml:space="preserve"> test gene editing efficiency of putative wheat DDM1 homologues via CRISPR/Cas9 using a wheat protoplast system - a platform established and routinely used in Prof Edwards lab. </w:t>
                      </w:r>
                      <w:hyperlink r:id="rId15" w:history="1">
                        <w:r w:rsidRPr="000642E0">
                          <w:rPr>
                            <w:rStyle w:val="Hyperlink"/>
                            <w:rFonts w:ascii="Arial" w:hAnsi="Arial" w:cs="Arial"/>
                          </w:rPr>
                          <w:t>k.j.edwards@bristol.ac.uk</w:t>
                        </w:r>
                      </w:hyperlink>
                    </w:p>
                    <w:p w:rsidR="00D60AFE" w:rsidRDefault="00D60AFE" w:rsidP="00D60AFE">
                      <w:pPr>
                        <w:spacing w:afterLines="160" w:after="384" w:line="240" w:lineRule="auto"/>
                      </w:pPr>
                    </w:p>
                  </w:txbxContent>
                </v:textbox>
                <w10:wrap type="square" anchorx="margin"/>
              </v:shape>
            </w:pict>
          </mc:Fallback>
        </mc:AlternateContent>
      </w: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t>Summary</w:t>
      </w:r>
    </w:p>
    <w:p w:rsidR="00D04CEF" w:rsidRPr="00D04CEF" w:rsidRDefault="00D60AFE" w:rsidP="00D04CEF">
      <w:pPr>
        <w:pStyle w:val="NoSpacing"/>
        <w:rPr>
          <w:rFonts w:ascii="Myriad Pro Light" w:hAnsi="Myriad Pro Light"/>
          <w:lang w:eastAsia="en-GB"/>
        </w:rPr>
      </w:pPr>
      <w:r w:rsidRPr="00D60AFE">
        <w:rPr>
          <w:rFonts w:ascii="Myriad Pro Light" w:hAnsi="Myriad Pro Light"/>
          <w:noProof/>
          <w:lang w:eastAsia="en-GB"/>
        </w:rPr>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355600</wp:posOffset>
                </wp:positionV>
                <wp:extent cx="5715000" cy="40290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29075"/>
                        </a:xfrm>
                        <a:prstGeom prst="rect">
                          <a:avLst/>
                        </a:prstGeom>
                        <a:solidFill>
                          <a:srgbClr val="FFFFFF"/>
                        </a:solidFill>
                        <a:ln w="9525">
                          <a:solidFill>
                            <a:srgbClr val="000000"/>
                          </a:solidFill>
                          <a:miter lim="800000"/>
                          <a:headEnd/>
                          <a:tailEnd/>
                        </a:ln>
                      </wps:spPr>
                      <wps:txbx>
                        <w:txbxContent>
                          <w:p w:rsidR="00D5754E" w:rsidRPr="00F3374B" w:rsidRDefault="00D5754E" w:rsidP="00D5754E">
                            <w:pPr>
                              <w:shd w:val="clear" w:color="auto" w:fill="FFFFFF"/>
                              <w:spacing w:line="240" w:lineRule="auto"/>
                              <w:rPr>
                                <w:rFonts w:ascii="Arial" w:eastAsia="Times New Roman" w:hAnsi="Arial" w:cs="Arial"/>
                                <w:b/>
                                <w:i/>
                                <w:spacing w:val="6"/>
                                <w:lang w:val="en-US" w:eastAsia="en-GB"/>
                              </w:rPr>
                            </w:pPr>
                            <w:r w:rsidRPr="00F3374B">
                              <w:rPr>
                                <w:rFonts w:ascii="Arial" w:eastAsia="Times New Roman" w:hAnsi="Arial" w:cs="Arial"/>
                                <w:b/>
                                <w:i/>
                                <w:spacing w:val="6"/>
                                <w:lang w:val="en-US" w:eastAsia="en-GB"/>
                              </w:rPr>
                              <w:t>Background</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Present-day wheat research is aimed at improving yield and performance under variable environmental conditions. Several approaches can lead to improved yields, including </w:t>
                            </w:r>
                            <w:proofErr w:type="spellStart"/>
                            <w:r w:rsidRPr="00F3374B">
                              <w:rPr>
                                <w:rFonts w:ascii="Arial" w:eastAsia="Times New Roman" w:hAnsi="Arial" w:cs="Arial"/>
                                <w:spacing w:val="6"/>
                                <w:lang w:val="en-US" w:eastAsia="en-GB"/>
                              </w:rPr>
                              <w:t>i</w:t>
                            </w:r>
                            <w:proofErr w:type="spellEnd"/>
                            <w:r w:rsidRPr="00F3374B">
                              <w:rPr>
                                <w:rFonts w:ascii="Arial" w:eastAsia="Times New Roman" w:hAnsi="Arial" w:cs="Arial"/>
                                <w:spacing w:val="6"/>
                                <w:lang w:val="en-US" w:eastAsia="en-GB"/>
                              </w:rPr>
                              <w:t xml:space="preserve">) introgression of economically valuable traits from wild relatives and ii) exploitation of hybrid vigour or heterosis. The main limitation of trait introgression is the low number and uneven distribution of meiotic recombination events along chromosomes </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"10.1534/genetics.116.196014", "ISBN" : "8588222442", "ISSN" : "19432631", "PMID" : "28533438", "abstract" : "During meiosis, crossovers (COs) create new allele associations by reciprocal exchange of DNA. In bread wheat (Triticum aestivum L.), COs are mostly limited to subtelomeric regions of chromosomes, resulting in a substantial loss of breeding efficiency in the proximal regions, though these regions carry \u223c60-70% of the genes. Identifying sequence and/or chromosome features affecting recombination occurrence is thus relevant to improve and drive recombination. Using the recent release of a reference sequence of chromosome 3B and of the draft assemblies of the 20 other wheat chromosomes, we performed fine-scale mapping of COs and revealed that 82% of COs located in the distal ends of chromosome 3B representing 19% of the chromosome length. We used 774 SNPs to genotype 180 varieties representative of the Asian and European genetic pools and a segregating population of 1270 F6 lines. We observed a common location for ancestral COs (predicted through linkage disequilibrium) and the COs derived from the segregating population. We delineated 73 small intervals (&lt;26 kb) on chromosome 3B that contained 252 COs. We observed a significant association of COs with genic features (73 and 54% in recombinant and nonrecombinant intervals, respectively) and with those expressed during meiosis (67% in recombinant intervals and 48% in nonrecombinant intervals). Moreover, while the recombinant intervals contained similar amounts of retrotransposons and DNA transposons (42 and 53%), nonrecombinant intervals had a higher level of retrotransposons (63%) and lower levels of DNA transposons (28%). Consistent with this, we observed a higher frequency of a DNA motif specific to the TIR-Mariner DNA transposon in recombinant intervals.", "author" : [ { "dropping-particle" : "", "family" : "Darrier", "given" : "Benoit", "non-dropping-particle" : "", "parse-names" : false, "suffix" : "" }, { "dropping-particle" : "", "family" : "Rimbert", "given" : "H\u00e9l\u00e8ne", "non-dropping-particle" : "", "parse-names" : false, "suffix" : "" }, { "dropping-particle" : "", "family" : "Balfourier", "given" : "Fran\u00e7ois", "non-dropping-particle" : "", "parse-names" : false, "suffix" : "" }, { "dropping-particle" : "", "family" : "Pingault", "given" : "Lise", "non-dropping-particle" : "", "parse-names" : false, "suffix" : "" }, { "dropping-particle" : "", "family" : "Josselin", "given" : "Ambre Aurore", "non-dropping-particle" : "", "parse-names" : false, "suffix" : "" }, { "dropping-particle" : "", "family" : "Servin", "given" : "Bertrand", "non-dropping-particle" : "", "parse-names" : false, "suffix" : "" }, { "dropping-particle" : "", "family" : "Navarro", "given" : "Julien", "non-dropping-particle" : "", "parse-names" : false, "suffix" : "" }, { "dropping-particle" : "", "family" : "Choulet", "given" : "Fr\u00e9d\u00e9ric", "non-dropping-particle" : "", "parse-names" : false, "suffix" : "" }, { "dropping-particle" : "", "family" : "Paux", "given" : "Etienne", "non-dropping-particle" : "", "parse-names" : false, "suffix" : "" }, { "dropping-particle" : "", "family" : "Sourdille", "given" : "Pierre", "non-dropping-particle" : "", "parse-names" : false, "suffix" : "" } ], "container-title" : "Genetics", "id" : "ITEM-1", "issue" : "3", "issued" : { "date-parts" : [ [ "2017" ] ] }, "page" : "1373-1388", "title" : "High-resolution mapping of crossover events in the hexaploid wheat genome suggests a universal recombination mechanism", "type" : "article-journal", "volume" : "206" }, "uris" : [ "http://www.mendeley.com/documents/?uuid=883ff06f-af47-4d18-85b6-4bcff34852a4" ] }, { "id" : "ITEM-2", "itemData" : { "DOI" : "10.1073/pnas.1413864112", "ISBN" : "1413864112", "ISSN" : "0027-8424", "PMID" : "25775595", "abstract" : "Among the fundamental evolutionary forces, recombination arguably has the largest impact on the practical work of plant breeders. Varying over 1,000-fold across the maize genome, the local meiotic recombination rate limits the resolving power of quantitative trait mapping and the precision of favorable allele introgression. The consequences of low recombination also theoretically extend to the species-wide scale by decreasing the power of selection relative to genetic drift, and thereby hindering the purging of deleterious mutations. In this study, we used genotyping-by-sequencing (GBS) to identify 136,000 recombination breakpoints at high resolution within US and Chinese maize nested association mapping populations. We find that the pattern of cross-overs is highly predictable on the broad scale, following the distribution of gene density and CpG methylation. Several large inversions also suppress recombination in distinct regions of several families. We also identify recombination hotspots ranging in size from 1 kb to 30 kb. We find these hotspots to be historically stable and, compared with similar regions with low recombination, to have strongly differentiated patterns of DNA methylation and GC content. We also provide evidence for the historical action of GC-biased gene conversion in recombination hotspots. Finally, using genomic evolutionary rate profiling (GERP) to identify putative deleterious polymorphisms, we find evidence for reduced genetic load in hotspot regions, a phenomenon that may have considerable practical importance for breeding programs worldwide.", "author" : [ { "dropping-particle" : "", "family" : "Rodgers-Melnick", "given" : "Eli", "non-dropping-particle" : "", "parse-names" : false, "suffix" : "" }, { "dropping-particle" : "", "family" : "Bradbury", "given" : "Peter J.", "non-dropping-particle" : "", "parse-names" : false, "suffix" : "" }, { "dropping-particle" : "", "family" : "Elshire", "given" : "Robert J.", "non-dropping-particle" : "", "parse-names" : false, "suffix" : "" }, { "dropping-particle" : "", "family" : "Glaubitz", "given" : "Jeffrey C.", "non-dropping-particle" : "", "parse-names" : false, "suffix" : "" }, { "dropping-particle" : "", "family" : "Acharya", "given" : "Charlotte B.", "non-dropping-particle" : "", "parse-names" : false, "suffix" : "" }, { "dropping-particle" : "", "family" : "Mitchell", "given" : "Sharon E.", "non-dropping-particle" : "", "parse-names" : false, "suffix" : "" }, { "dropping-particle" : "", "family" : "Li", "given" : "Chunhui", "non-dropping-particle" : "", "parse-names" : false, "suffix" : "" }, { "dropping-particle" : "", "family" : "Li", "given" : "Yongxiang", "non-dropping-particle" : "", "parse-names" : false, "suffix" : "" }, { "dropping-particle" : "", "family" : "Buckler", "given" : "Edward S.", "non-dropping-particle" : "", "parse-names" : false, "suffix" : "" } ], "container-title" : "Proceedings of the National Academy of Sciences", "id" : "ITEM-2", "issue" : "12", "issued" : { "date-parts" : [ [ "2015" ] ] }, "page" : "3823-3828", "title" : "Recombination in diverse maize is stable, predictable, and associated with genetic load", "type" : "article-journal", "volume" : "112" }, "uris" : [ "http://www.mendeley.com/documents/?uuid=3da8552e-edb0-47bd-adfc-97103e19a893" ] }, { "id" : "ITEM-3", "itemData" : { "author" : [ { "dropping-particle" : "", "family" : "Gore", "given" : "Michael", "non-dropping-particle" : "", "parse-names" : false, "suffix" : "" }, { "dropping-particle" : "", "family" : "Chia", "given" : "Jer-Ming", "non-dropping-particle" : "", "parse-names" : false, "suffix" : "" }, { "dropping-particle" : "", "family" : "Elshire", "given" : "Robert J.", "non-dropping-particle" : "", "parse-names" : false, "suffix" : "" }, { "dropping-particle" : "", "family" : "Sun", "given" : "Qi", "non-dropping-particle" : "", "parse-names" : false, "suffix" : "" }, { "dropping-particle" : "", "family" : "Ersoz", "given" : "Elhan", "non-dropping-particle" : "", "parse-names" : false, "suffix" : "" }, { "dropping-particle" : "", "family" : "Hurwitz", "given" : "Bonnie", "non-dropping-particle" : "", "parse-names" : false, "suffix" : "" }, { "dropping-particle" : "", "family" : "Peiffer", "given" : "Jason", "non-dropping-particle" : "", "parse-names" : false, "suffix" : "" }, { "dropping-particle" : "", "family" : "McMullen", "given" : "Michael", "non-dropping-particle" : "", "parse-names" : false, "suffix" : "" }, { "dropping-particle" : "", "family" : "Grills", "given" : "George", "non-dropping-particle" : "", "parse-names" : false, "suffix" : "" }, { "dropping-particle" : "", "family" : "Ross-Ibarra", "given" : "Jeffrey", "non-dropping-particle" : "", "parse-names" : false, "suffix" : "" }, { "dropping-particle" : "", "family" : "Ware", "given" : "Doreen", "non-dropping-particle" : "", "parse-names" : false, "suffix" : "" }, { "dropping-particle" : "", "family" : "Buckler", "given" : "Edward S.", "non-dropping-particle" : "", "parse-names" : false, "suffix" : "" } ], "container-title" : "Science", "id" : "ITEM-3", "issued" : { "date-parts" : [ [ "2009" ] ] }, "page" : "1115-1117", "title" : "A First-Generation Haplotype Map of Maize", "type" : "article-journal", "volume" : "326" }, "uris" : [ "http://www.mendeley.com/documents/?uuid=c6382d3c-dd13-4137-af1f-195b1cff8703" ] } ], "mendeley" : { "formattedCitation" : "&lt;sup&gt;1\u20133&lt;/sup&gt;", "plainTextFormattedCitation" : "1\u20133", "previouslyFormattedCitation" : "&lt;sup&gt;1\u20133&lt;/sup&gt;"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1–3</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This leads to a phenomenon called ‘linkage drag’ whereby desirable traits, for example, abiotic and biotic stress resistances are introgressed together with genetically linked deleterious traits, for example, disease susceptibility. Heterosis, or hybrid vigour, a phenomenon where progeny outperforms either parent, can lead to a dramatic yield increase in wheat. However, the molecular basis of heterosis is not yet fully understood making it a haphazard strategy. </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Cytosine DNA methylation (hereinafter, DNA methylation) is an important epigenetic mark that contributes to genome integrity via transcriptional silencing of transposable elements (TE)</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"author" : [ { "dropping-particle" : "", "family" : "Law", "given" : "JA", "non-dropping-particle" : "", "parse-names" : false, "suffix" : "" }, { "dropping-particle" : "", "family" : "Jacobsen", "given" : "SE", "non-dropping-particle" : "", "parse-names" : false, "suffix" : "" } ], "container-title" : "Science", "id" : "ITEM-1", "issued" : { "date-parts" : [ [ "2009" ] ] }, "page" : "1568-1569", "title" : "Dynamic DNA Methylation", "type" : "article-journal", "volume" : "323" }, "uris" : [ "http://www.mendeley.com/documents/?uuid=117390c6-6a7b-4fb3-a685-0c9089bdd012" ] } ], "mendeley" : { "formattedCitation" : "&lt;sup&gt;4&lt;/sup&gt;", "plainTextFormattedCitation" : "4", "previouslyFormattedCitation" : "&lt;sup&gt;4&lt;/sup&gt;"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4</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In addition, in a model plant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DNA methylation is implicated in shaping meiotic recombination landscape and heterosis</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"10.1371/journal.pgen.1002844", "ISSN" : "1553-7404", "PMID" : "22876192", "abstract" : "Meiosis is a specialized eukaryotic cell division that generates haploid gametes required for sexual reproduction. During meiosis, homologous chromosomes pair and undergo reciprocal genetic exchange, termed crossover (CO). Meiotic CO frequency varies along the physical length of chromosomes and is determined by hierarchical mechanisms, including epigenetic organization, for example methylation of the DNA and histones. Here we investigate the role of DNA methylation in determining patterns of CO frequency along Arabidopsis thaliana chromosomes. In A. thaliana the pericentromeric regions are repetitive, densely DNA methylated, and suppressed for both RNA polymerase-II transcription and CO frequency. DNA hypomethylated methyltransferase1 (met1) mutants show transcriptional reactivation of repetitive sequences in the pericentromeres, which we demonstrate is coupled to extensive remodeling of CO frequency. We observe elevated centromere-proximal COs in met1, coincident with pericentromeric decreases and distal increases. Importantly, total numbers of CO events are similar between wild type and met1, suggesting a role for interference and homeostasis in CO remodeling. To understand recombination distributions at a finer scale we generated CO frequency maps close to the telomere of chromosome 3 in wild type and demonstrate an elevated recombination topology in met1. Using a pollen-typing strategy we have identified an intergenic nucleosome-free CO hotspot 3a, and we demonstrate that it undergoes increased recombination activity in met1. We hypothesize that modulation of 3a activity is caused by CO remodeling driven by elevated centromeric COs. These data demonstrate how regional epigenetic organization can pattern recombination frequency along eukaryotic chromosomes.", "author" : [ { "dropping-particle" : "", "family" : "Yelina", "given" : "Nataliya E", "non-dropping-particle" : "", "parse-names" : false, "suffix" : "" }, { "dropping-particle" : "", "family" : "Choi", "given" : "Kyuha", "non-dropping-particle" : "", "parse-names" : false, "suffix" : "" }, { "dropping-particle" : "", "family" : "Chelysheva", "given" : "Liudmila", "non-dropping-particle" : "", "parse-names" : false, "suffix" : "" }, { "dropping-particle" : "", "family" : "Macaulay", "given" : "Malcolm", "non-dropping-particle" : "", "parse-names" : false, "suffix" : "" }, { "dropping-particle" : "", "family" : "Snoo", "given" : "Bastiaan", "non-dropping-particle" : "de", "parse-names" : false, "suffix" : "" }, { "dropping-particle" : "", "family" : "Wijnker", "given" : "Erik", "non-dropping-particle" : "", "parse-names" : false, "suffix" : "" }, { "dropping-particle" : "", "family" : "Miller", "given" : "Nigel", "non-dropping-particle" : "", "parse-names" : false, "suffix" : "" }, { "dropping-particle" : "", "family" : "Drouaud", "given" : "Jan", "non-dropping-particle" : "", "parse-names" : false, "suffix" : "" }, { "dropping-particle" : "", "family" : "Grelon", "given" : "Mathilde", "non-dropping-particle" : "", "parse-names" : false, "suffix" : "" }, { "dropping-particle" : "", "family" : "Copenhaver", "given" : "Gregory P", "non-dropping-particle" : "", "parse-names" : false, "suffix" : "" }, { "dropping-particle" : "", "family" : "Mezard", "given" : "Christine", "non-dropping-particle" : "", "parse-names" : false, "suffix" : "" }, { "dropping-particle" : "", "family" : "Kelly", "given" : "Krystyna a", "non-dropping-particle" : "", "parse-names" : false, "suffix" : "" }, { "dropping-particle" : "", "family" : "Henderson", "given" : "Ian R", "non-dropping-particle" : "", "parse-names" : false, "suffix" : "" } ], "container-title" : "PLoS genetics", "id" : "ITEM-1", "issue" : "8", "issued" : { "date-parts" : [ [ "2012", "1" ] ] }, "page" : "e1002844", "title" : "Epigenetic remodeling of meiotic crossover frequency in Arabidopsis thaliana DNA methyltransferase mutants.", "type" : "article-journal", "volume" : "8" }, "uris" : [ "http://www.mendeley.com/documents/?uuid=5ba9cf31-d350-40dd-87a0-9b3149f38951" ] }, { "id" : "ITEM-2", "itemData" : { "DOI" : "10.1101/gad.270876.115", "ISBN" : "0890-9369", "ISSN" : "15495477", "PMID" : "26494791", "abstract" : "During meiosis, homologous chromosomes undergo crossover recombination, which is typically concentrated in narrow hot spots that are controlled by genetic and epigenetic information. Arabidopsis chromosomes are highly DNA methylated in the repetitive centromeres, which are also crossover-suppressed. Here we demonstrate that RNA-directed DNA methylation is sufficient to locally silence Arabidopsis euchromatic crossover hot spots and is associated with increased nucleosome density and H3K9me2. However, loss of CG DNA methylation maintenance in met1 triggers epigenetic crossover remodeling at the chromosome scale, with pericentromeric decreases and euchromatic increases in recombination. We used recombination mutants that alter interfering and noninterfering crossover repair pathways (fancm and zip4) to demonstrate that remodeling primarily involves redistribution of interfering crossovers. Using whole-genome bisulfite sequencing, we show that crossover remodeling is driven by loss of CG methylation within the centromeric regions. Using cytogenetics, we profiled meiotic DNA double-strand break (DSB) foci in met1 and found them unchanged relative to wild type. We propose that met1 chromosome structure is altered, causing centromere-proximal DSBs to be inhibited from maturation into interfering crossovers. These data demonstrate that DNA methylation is sufficient to silence crossover hot spots and plays a key role in establishing domains of meiotic recombination along chromosomes.", "author" : [ { "dropping-particle" : "", "family" : "Yelina", "given" : "Nataliya E.", "non-dropping-particle" : "", "parse-names" : false, "suffix" : "" }, { "dropping-particle" : "", "family" : "Lambing", "given" : "Christophe", "non-dropping-particle" : "", "parse-names" : false, "suffix" : "" }, { "dropping-particle" : "", "family" : "Hardcastle", "given" : "Thomas J.", "non-dropping-particle" : "", "parse-names" : false, "suffix" : "" }, { "dropping-particle" : "", "family" : "Zhao", "given" : "Xiaohui", "non-dropping-particle" : "", "parse-names" : false, "suffix" : "" }, { "dropping-particle" : "", "family" : "Santos", "given" : "Bruno", "non-dropping-particle" : "", "parse-names" : false, "suffix" : "" }, { "dropping-particle" : "", "family" : "Henderson", "given" : "Ian R.", "non-dropping-particle" : "", "parse-names" : false, "suffix" : "" } ], "container-title" : "Genes and Development", "id" : "ITEM-2", "issue" : "20", "issued" : { "date-parts" : [ [ "2015" ] ] }, "page" : "2183-2202", "title" : "DNA methylation epigenetically silences crossover hot spots and controls chromosomal domains of meiotic recombination in Arabidopsis", "type" : "article-journal", "volume" : "29" }, "uris" : [ "http://www.mendeley.com/documents/?uuid=37665a82-8a2a-4c5d-a290-129847a07ae9" ] }, { "id" : "ITEM-3", "itemData" : { "DOI" : "10.1073/pnas.1120742109", "ISBN" : "0027-8424", "ISSN" : "0027-8424", "PMID" : "22460791", "abstract" : "Meiotic recombination is tightly regulated by cis- and trans-acting factors. Although DNA methylation and chromatin remodeling affect chromosome structure, their impact on meiotic recombination is not well understood. To study the effect of DNA methylation on the landscape of chromosomal recombination, we analyzed meiotic recombination in the decreased DNA methylation 1 (ddm1) mutant. DDM1 is a SWI2/SNF2-like chromatin-remodeling protein necessary for DNA methylation and heterochromatin maintenance in Arabidopsis thaliana. The rate of meiotic recombination between markers located in euchromatic regions was significantly higher in both heterozygous (DDM1/ddm1) and homozygous (ddm1/ddm1) backgrounds than in WT plants. The effect on recombination was similar for both male and female meiocytes. Contrary to expectations, ddm1 had no effect on the number of crossovers between markers in heterochromatic pericentric regions that underwent demethylation. These results are surprising, because the pericentromeric regions are hypermethylated and were expected to be the regions most affected by demethylation. Thus, DDM1 loss of function may trigger changes that enhance meiotic recombination in euchromatin regions but are not sufficient to induce the same events in heterochromatic segments. This work uncovers the repressive role of methylation on meiotic recombination in euchromatic regions and suggests that additional factors may have a role in controlling the suppression of recombination in heterochromatin.", "author" : [ { "dropping-particle" : "", "family" : "Melamed-Bessudo", "given" : "C.", "non-dropping-particle" : "", "parse-names" : false, "suffix" : "" }, { "dropping-particle" : "", "family" : "Levy", "given" : "A. A.", "non-dropping-particle" : "", "parse-names" : false, "suffix" : "" } ], "container-title" : "Proceedings of the National Academy of Sciences", "id" : "ITEM-3", "issue" : "16", "issued" : { "date-parts" : [ [ "2012" ] ] }, "page" : "E981-E988", "title" : "Deficiency in DNA methylation increases meiotic crossover rates in euchromatic but not in heterochromatic regions in Arabidopsis", "type" : "article-journal", "volume" : "109" }, "uris" : [ "http://www.mendeley.com/documents/?uuid=0eecb498-4208-4df8-9d9a-202fdcb17187" ] }, { "id" : "ITEM-4", "itemData" : { "DOI" : "10.1073/pnas.1120841109", "ISBN" : "1091-6490 (Electronic)\\r0027-8424 (Linking)", "ISSN" : "0027-8424", "PMID" : "22451936", "abstract" : "During sexual reproduction, one-half of the genetic material is deposited in gametes, and a complete set of chromosomes is restored upon fertilization. Reduction of the genetic information before gametogenesis occurs in meiosis, when cross-overs (COs) between homologous chromosomes secure an exchange of their genetic information. COs are not evenly distributed along chromosomes and are suppressed in chromosomal regions encompassing compact, hypermethylated centromeric and pericentromeric DNA. Therefore, it was postulated that DNA hypermethylation is inhibitory to COs. Here, when analyzing meiotic recombination in mutant plants with hypomethylated DNA, we observed unexpected and counterintuitive effects of DNA methylation losses on CO distribution. Recombination was further promoted in the hypomethylated chromosome arms while it was inhibited in heterochromatic regions encompassing pericentromeric DNA. Importantly, the total number of COs was not affected, implying that loss of DNA methylation led to a global redistribution of COs along chromosomes. To determine by which mechanisms altered levels of DNA methylation influence recombination--whether directly in cis or indirectly in trans by changing expression of genes encoding recombination components--we analyzed CO distribution in wild-type lines with randomly scattered and well-mapped hypomethylated chromosomal segments. The results of these experiments, supported by expression profiling data, suggest that DNA methylation affects meiotic recombination in cis. Because DNA methylation exhibits significant variation even within a single species, our results imply that it may influence the evolution of plant genomes through the control of meiotic recombination.", "author" : [ { "dropping-particle" : "", "family" : "Mirouze", "given" : "M.", "non-dropping-particle" : "", "parse-names" : false, "suffix" : "" }, { "dropping-particle" : "", "family" : "Lieberman-Lazarovich", "given" : "M.", "non-dropping-particle" : "", "parse-names" : false, "suffix" : "" }, { "dropping-particle" : "", "family" : "Aversano", "given" : "R.", "non-dropping-particle" : "", "parse-names" : false, "suffix" : "" }, { "dropping-particle" : "", "family" : "Bucher", "given" : "E.", "non-dropping-particle" : "", "parse-names" : false, "suffix" : "" }, { "dropping-particle" : "", "family" : "Nicolet", "given" : "J.", "non-dropping-particle" : "", "parse-names" : false, "suffix" : "" }, { "dropping-particle" : "", "family" : "Reinders", "given" : "J.", "non-dropping-particle" : "", "parse-names" : false, "suffix" : "" }, { "dropping-particle" : "", "family" : "Paszkowski", "given" : "J.", "non-dropping-particle" : "", "parse-names" : false, "suffix" : "" } ], "container-title" : "Proceedings of the National Academy of Sciences", "id" : "ITEM-4", "issue" : "15", "issued" : { "date-parts" : [ [ "2012" ] ] }, "page" : "5880-5885", "title" : "Loss of DNA methylation affects the recombination landscape in Arabidopsis", "type" : "article-journal", "volume" : "109" }, "uris" : [ "http://www.mendeley.com/documents/?uuid=99bc36cb-296b-423e-b5fd-9cc44b5298d7" ] }, { "id" : "ITEM-5", "itemData" : { "DOI" : "10.1104/pp.17.01054", "ISSN" : "0032-0889", "PMID" : "29196538", "abstract" : "Despite the importance and wide exploitation of heterosis in commercial crop breeding, the molecular mechanisms behind this phenomenon are not completely understood. Recent studies have implicated changes in DNA methylation and small RNAs in hybrid performance, however, it remains unclear whether epigenetic changes are a cause or consequence of heterosis. Here, we analyze a large panel of over 500 A. thaliana epigenetic hybrid plants (epiHybrids), which we derived from near-isogenic but epigenetically divergent parents. This proof-of-principle experimental system allowed us to quantify the contribution of parental methylation differences to heterosis. We measured traits such as leaf area (LA), growth rate (GR), flowering time (FT), main stem branching (MSB), rosette branching (RB) and final plant height (HT) and observed several strong positive and negative heterotic phenotypes among the epiHybrids. Using an epigenetic quantitative trait locus mapping approach, we were able to identify specific differentially methylated regions (DMRs) in the parental genomes that are associated with hybrid performance. Sequencing of methylomes, transcriptomes and genomes of selected parent-epiHybrid combinations further showed that these parental DMRs most likely mediate remodeling of methylation and transcriptional states at specific loci in the hybrids. Taken together, our data suggest that locus-specific epigenetic divergence between the parental lines can directly or indirectly trigger heterosis in Arabidopsis hybrids independent of genetic changes. These results add to a growing body of evidence that points to epigenetic factors as one of the key determinants of hybrid performance.", "author" : [ { "dropping-particle" : "", "family" : "Lauss", "given" : "Kathrin", "non-dropping-particle" : "", "parse-names" : false, "suffix" : "" }, { "dropping-particle" : "", "family" : "Wardenaar", "given" : "Ren\u00e9", "non-dropping-particle" : "", "parse-names" : false, "suffix" : "" }, { "dropping-particle" : "", "family" : "Oka", "given" : "Rurika", "non-dropping-particle" : "", "parse-names" : false, "suffix" : "" }, { "dropping-particle" : "", "family" : "Hulten", "given" : "Marieke H.A.", "non-dropping-particle" : "van", "parse-names" : false, "suffix" : "" }, { "dropping-particle" : "", "family" : "Guryev", "given" : "Victor", "non-dropping-particle" : "", "parse-names" : false, "suffix" : "" }, { "dropping-particle" : "", "family" : "Keurentjes", "given" : "Joost J.B.", "non-dropping-particle" : "", "parse-names" : false, "suffix" : "" }, { "dropping-particle" : "", "family" : "Stam", "given" : "Maike", "non-dropping-particle" : "", "parse-names" : false, "suffix" : "" }, { "dropping-particle" : "", "family" : "Johannes", "given" : "Frank", "non-dropping-particle" : "", "parse-names" : false, "suffix" : "" } ], "container-title" : "Plant Physiology", "id" : "ITEM-5", "issued" : { "date-parts" : [ [ "2017" ] ] }, "page" : "pp.01054.2017", "title" : "Parental DNA methylation states are associated with heterosis in epigenetic hybrids", "type" : "article-journal" }, "uris" : [ "http://www.mendeley.com/documents/?uuid=38b0d59a-9d10-4759-b183-06c40b1ebbcb" ] }, { "id" : "ITEM-6", "itemData" : { "DOI" : "10.1105/tpc.113.115980", "ISBN" : "1532-298X (Electronic)\\n1040-4651 (Linking)", "ISSN" : "1040-4651", "PMID" : "24894042", "abstract" : "Hybrid plants and animals often show increased levels of growth and fitness, a phenomenon known as hybrid vigor or heterosis. Circadian rhythms optimize physiology and metabolism in plants and animals. In plant hybrids and polyploids, expression changes of the genes within the circadian regulatory network, such as CIRCADIAN CLOCK ASSOCIATED1 (CCA1), lead to heterosis. However, the relationship between allelic CCA1 expression and heterosis has remained elusive. Here, we show a parent-of-origin effect on altered circadian rhythms and heterosis in Arabidopsis thaliana F1 hybrids. This parent-of-origin effect on biomass heterosis correlates with altered CCA1 expression amplitudes, which are associated with methylation levels of CHH (where H = A, T, or C) sites in the promoter region. The direction of rhythmic expression and hybrid vigor is reversed in reciprocal F1 crosses involving mutants that are defective in the RNA-directed DNA methylation pathway (argonaute4 and nuclear RNA polymerase D1a) but not in the maintenance methylation pathway (methyltransferase1 and decrease in DNA methylation1). This parent-of-origin effect on circadian regulation and heterosis is established during early embryogenesis and maintained throughout growth and development.", "author" : [ { "dropping-particle" : "", "family" : "Ng", "given" : "D. W.- K.", "non-dropping-particle" : "", "parse-names" : false, "suffix" : "" }, { "dropping-particle" : "", "family" : "Miller", "given" : "M.", "non-dropping-particle" : "", "parse-names" : false, "suffix" : "" }, { "dropping-particle" : "", "family" : "Yu", "given" : "H. H.", "non-dropping-particle" : "", "parse-names" : false, "suffix" : "" }, { "dropping-particle" : "", "family" : "Huang", "given" : "T.-Y.", "non-dropping-particle" : "", "parse-names" : false, "suffix" : "" }, { "dropping-particle" : "", "family" : "Kim", "given" : "E.-D.", "non-dropping-particle" : "", "parse-names" : false, "suffix" : "" }, { "dropping-particle" : "", "family" : "Lu", "given" : "J.", "non-dropping-particle" : "", "parse-names" : false, "suffix" : "" }, { "dropping-particle" : "", "family" : "Xie", "given" : "Q.", "non-dropping-particle" : "", "parse-names" : false, "suffix" : "" }, { "dropping-particle" : "", "family" : "McClung", "given" : "C. R.", "non-dropping-particle" : "", "parse-names" : false, "suffix" : "" }, { "dropping-particle" : "", "family" : "Chen", "given" : "Z. J.", "non-dropping-particle" : "", "parse-names" : false, "suffix" : "" } ], "container-title" : "The Plant Cell", "id" : "ITEM-6", "issue" : "6", "issued" : { "date-parts" : [ [ "2014" ] ] }, "page" : "2430-2440", "title" : "A Role for CHH Methylation in the Parent-of-Origin Effect on Altered Circadian Rhythms and Biomass Heterosis in Arabidopsis Intraspecific Hybrids", "type" : "article-journal", "volume" : "26" }, "uris" : [ "http://www.mendeley.com/documents/?uuid=fb7343b8-c563-48cd-a4da-2d968b073a42" ] }, { "id" : "ITEM-7", "itemData" : { "DOI" : "10.1073/pnas.1613372113", "ISSN" : "0027-8424", "PMID" : "27791039", "abstract" : "Hybrid vigor or heterosis refers to the superior performance of F-1\\nhybrid plants over their parents. Heterosis is particularly important in\\nthe production systems of major crops. Recent studies have suggested\\nthat epigenetic regulation such as DNA methylation is involved in\\nheterosis, but the molecular mechanism of heterosis is still unclear. To\\naddress the epigenetic contribution to heterosis in Arabidopsis\\nthaliana, we used mutant genes that have roles in DNA methylation.\\nHybrids between C24 and Columbia-0 (Col) without RNA polymerase IV (Pol\\nIV) or methyltransferase I (MET1) function did not reduce the level of\\nbiomass heterosis (as evaluated by rosette diameter). Hybrids with a\\nmutation in decrease in dna methylation 1 (ddm1) showed a decreased\\nheterosis level. Vegetative heterosis in the ddm1 mutant hybrid was\\nreduced but not eliminated; a complete reduction could result if there\\nwas a change in methylation at all loci critical for generating the\\nlevel of heterosis, whereas if only a proportion of the loci have\\nmethylation changes there may only be a partial reduction in heterosis.", "author" : [ { "dropping-particle" : "", "family" : "Kawanabe", "given" : "Takahiro", "non-dropping-particle" : "", "parse-names" : false, "suffix" : "" }, { "dropping-particle" : "", "family" : "Ishikura", "given" : "Sonoko", "non-dropping-particle" : "", "parse-names" : false, "suffix" : "" }, { "dropping-particle" : "", "family" : "Miyaji", "given" : "Naomi", "non-dropping-particle" : "", "parse-names" : false, "suffix" : "" }, { "dropping-particle" : "", "family" : "Sasaki", "given" : "Taku", "non-dropping-particle" : "", "parse-names" : false, "suffix" : "" }, { "dropping-particle" : "", "family" : "Wu", "given" : "Li Min", "non-dropping-particle" : "", "parse-names" : false, "suffix" : "" }, { "dropping-particle" : "", "family" : "Itabashi", "given" : "Etsuko", "non-dropping-particle" : "", "parse-names" : false, "suffix" : "" }, { "dropping-particle" : "", "family" : "Takada", "given" : "Satoko", "non-dropping-particle" : "", "parse-names" : false, "suffix" : "" }, { "dropping-particle" : "", "family" : "Shimizu", "given" : "Motoki", "non-dropping-particle" : "", "parse-names" : false, "suffix" : "" }, { "dropping-particle" : "", "family" : "Takasaki-Yasuda", "given" : "Takeshi", "non-dropping-particle" : "", "parse-names" : false, "suffix" : "" }, { "dropping-particle" : "", "family" : "Osabe", "given" : "Kenji", "non-dropping-particle" : "", "parse-names" : false, "suffix" : "" }, { "dropping-particle" : "", "family" : "Peacock", "given" : "W. James", "non-dropping-particle" : "", "parse-names" : false, "suffix" : "" }, { "dropping-particle" : "", "family" : "Dennis", "given" : "Elizabeth S.", "non-dropping-particle" : "", "parse-names" : false, "suffix" : "" }, { "dropping-particle" : "", "family" : "Fujimoto", "given" : "Ryo", "non-dropping-particle" : "", "parse-names" : false, "suffix" : "" } ], "container-title" : "Proceedings of the National Academy of Sciences", "id" : "ITEM-7", "issue" : "43", "issued" : { "date-parts" : [ [ "2016" ] ] }, "page" : "E6704-E6711", "title" : "Role of DNA methylation in hybrid vigor in &lt;i&gt;Arabidopsis thaliana&lt;/i&gt;", "type" : "article-journal", "volume" : "113" }, "uris" : [ "http://www.mendeley.com/documents/?uuid=0ca5de81-af4e-4ac4-b74e-092c89c3c0a1" ] }, { "id" : "ITEM-8", "itemData" : { "DOI" : "10.1038/celldisc.2016.27", "ISBN" : "2056-5968", "ISSN" : "20565968", "PMID" : "27551435", "abstract" : "In plants, hybrid vigor is influenced by genetic and epigenetic mechanisms; however, the molecular pathways are poorly understood. We investigated the potential contributions of epigenetic regulators to heterosis in Arabidposis and found that the chromatin remodeler DECREASED DNA METHYLATION 1 (DDM1) affects early seedling growth heterosis in Col/C24 hybrids. ddm1 mutants showed impaired heterosis and increased expression of non-additively expressed genes related to salicylic acid metabolism. Interestingly, our data suggest that salicylic acid is a hormetic regulator of seedling growth heterosis, and that hybrid vigor arises from crosses that produce optimal salicylic acid levels. Although DNA methylation failed to correlate with differential non-additively expressed gene expression, we uncovered DDM1 as an epigenetic link between salicylic acid metabolism and heterosis, and propose that the endogenous salicylic acid levels of parental plants can be used to predict the heterotic outcome. Salicylic acid protects plants from pathogens and abiotic stress. Thus, our findings suggest that stress-induced hormesis, which has been associated with increased longevity in other organisms, may underlie specific hybrid vigor traits.", "author" : [ { "dropping-particle" : "", "family" : "Zhang", "given" : "Qingzhu", "non-dropping-particle" : "", "parse-names" : false, "suffix" : "" }, { "dropping-particle" : "", "family" : "Li", "given" : "Yanqiang", "non-dropping-particle" : "", "parse-names" : false, "suffix" : "" }, { "dropping-particle" : "", "family" : "Xu", "given" : "Tao", "non-dropping-particle" : "", "parse-names" : false, "suffix" : "" }, { "dropping-particle" : "", "family" : "Srivastava", "given" : "Ashish Kumar", "non-dropping-particle" : "", "parse-names" : false, "suffix" : "" }, { "dropping-particle" : "", "family" : "Wang", "given" : "Dong", "non-dropping-particle" : "", "parse-names" : false, "suffix" : "" }, { "dropping-particle" : "", "family" : "Zeng", "given" : "Liang", "non-dropping-particle" : "", "parse-names" : false, "suffix" : "" }, { "dropping-particle" : "", "family" : "Yang", "given" : "Lan", "non-dropping-particle" : "", "parse-names" : false, "suffix" : "" }, { "dropping-particle" : "", "family" : "He", "given" : "Li", "non-dropping-particle" : "", "parse-names" : false, "suffix" : "" }, { "dropping-particle" : "", "family" : "Zhang", "given" : "Heng", "non-dropping-particle" : "", "parse-names" : false, "suffix" : "" }, { "dropping-particle" : "", "family" : "Zheng", "given" : "Zhimin", "non-dropping-particle" : "", "parse-names" : false, "suffix" : "" }, { "dropping-particle" : "", "family" : "Yang", "given" : "Dong Lei", "non-dropping-particle" : "", "parse-names" : false, "suffix" : "" }, { "dropping-particle" : "", "family" : "Zhao", "given" : "Cheng", "non-dropping-particle" : "", "parse-names" : false, "suffix" : "" }, { "dropping-particle" : "", "family" : "Dong", "given" : "Juan", "non-dropping-particle" : "", "parse-names" : false, "suffix" : "" }, { "dropping-particle" : "", "family" : "Gong", "given" : "Zhizhong", "non-dropping-particle" : "", "parse-names" : false, "suffix" : "" }, { "dropping-particle" : "", "family" : "Liu", "given" : "Renyi", "non-dropping-particle" : "", "parse-names" : false, "suffix" : "" }, { "dropping-particle" : "", "family" : "Zhu", "given" : "Jian Kang", "non-dropping-particle" : "", "parse-names" : false, "suffix" : "" } ], "container-title" : "Cell Discovery", "id" : "ITEM-8", "issue" : "16027", "issued" : { "date-parts" : [ [ "2016" ] ] }, "page" : "doi:10.1038/celldisc.2016.27", "title" : "The chromatin remodeler DDM1 promotes hybrid vigor by regulating salicylic acid metabolism", "type" : "article-journal", "volume" : "2" }, "uris" : [ "http://www.mendeley.com/documents/?uuid=97b6fc93-a5ca-4b40-b920-f3a6b1fc7e36" ] } ], "mendeley" : { "formattedCitation" : "&lt;sup&gt;5\u201312&lt;/sup&gt;", "plainTextFormattedCitation" : "5\u201312", "previouslyFormattedCitation" : "&lt;sup&gt;5\u201312&lt;/sup&gt;"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5–12</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Specifically, a genome-wide loss of DNA methylation leads to increased crossover frequencies in gene-rich regions, whereas offspring of genetically identical parents with synthetically induced variation in DNA methylation levels can display hybrid vigor. </w:t>
                            </w:r>
                          </w:p>
                          <w:p w:rsidR="00D60AFE" w:rsidRDefault="00D60A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98.8pt;margin-top:28pt;width:450pt;height:317.2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qkLKgIAAEwEAAAOAAAAZHJzL2Uyb0RvYy54bWysVNtu2zAMfR+wfxD0vtgx4qUx4hRdugwD&#10;ugvQ7gNoWY6FyaInKbG7rx8lp2m6YS/D/CCIInV4eCh6fT12mh2ldQpNyeezlDNpBNbK7Ev+7WH3&#10;5ooz58HUoNHIkj9Kx683r1+th76QGbaoa2kZgRhXDH3JW+/7IkmcaGUHboa9NORs0HbgybT7pLYw&#10;EHqnkyxN3yYD2rq3KKRzdHo7Ofkm4jeNFP5L0zjpmS45cfNxtXGtwpps1lDsLfStEica8A8sOlCG&#10;kp6hbsEDO1j1B1SnhEWHjZ8J7BJsGiVkrIGqmae/VXPfQi9jLSSO688yuf8HKz4fv1qm6pLnnBno&#10;qEUPcvTsHY4sC+oMvSso6L6nMD/SMXU5Vur6OxTfHTO4bcHs5Y21OLQSamI3DzeTi6sTjgsg1fAJ&#10;a0oDB48RaGxsF6QjMRihU5cez50JVAQd5st5nqbkEuRbpNkqXeYxBxRP13vr/AeJHQubkltqfYSH&#10;453zgQ4UTyEhm0Ot6p3SOhp2X221ZUegZ7KL3wn9RZg2bCj5Ks/ySYG/QhDVwHbK+gKiU57eu1Zd&#10;ya/OQVAE3d6bmi5A4UHpaU+UtTkJGbSbVPRjNcaOLUKCIHKF9SMpa3F63jSOtGnR/uRsoKddcvfj&#10;AFZypj8a6s5qvliEWYjGIl9mZNhLT3XpASMIquSes2m79XF+AlWDN9TFRkV9n5mcKNOTjbKfxivM&#10;xKUdo55/AptfAAAA//8DAFBLAwQUAAYACAAAACEAJNg94N4AAAAHAQAADwAAAGRycy9kb3ducmV2&#10;LnhtbEyPzU7DMBCE70i8g7VIXFBr89PQhGwqhASiN2gRXN3YTSLsdYjdNLw9ywlOO6tZzXxbribv&#10;xGiH2AVCuJwrEJbqYDpqEN62j7MliJg0Ge0CWYRvG2FVnZ6UujDhSK923KRGcAjFQiO0KfWFlLFu&#10;rddxHnpL7O3D4HXidWikGfSRw72TV0pl0uuOuKHVvX1obf25OXiE5c3z+BHX1y/vdbZ3ebq4HZ++&#10;BsTzs+n+DkSyU/o7hl98RoeKmXbhQCYKh8CPJIRFxpPdXCkWO4QsVwuQVSn/81c/AAAA//8DAFBL&#10;AQItABQABgAIAAAAIQC2gziS/gAAAOEBAAATAAAAAAAAAAAAAAAAAAAAAABbQ29udGVudF9UeXBl&#10;c10ueG1sUEsBAi0AFAAGAAgAAAAhADj9If/WAAAAlAEAAAsAAAAAAAAAAAAAAAAALwEAAF9yZWxz&#10;Ly5yZWxzUEsBAi0AFAAGAAgAAAAhAEvuqQsqAgAATAQAAA4AAAAAAAAAAAAAAAAALgIAAGRycy9l&#10;Mm9Eb2MueG1sUEsBAi0AFAAGAAgAAAAhACTYPeDeAAAABwEAAA8AAAAAAAAAAAAAAAAAhAQAAGRy&#10;cy9kb3ducmV2LnhtbFBLBQYAAAAABAAEAPMAAACPBQAAAAA=&#10;">
                <v:textbox>
                  <w:txbxContent>
                    <w:p w:rsidR="00D5754E" w:rsidRPr="00F3374B" w:rsidRDefault="00D5754E" w:rsidP="00D5754E">
                      <w:pPr>
                        <w:shd w:val="clear" w:color="auto" w:fill="FFFFFF"/>
                        <w:spacing w:line="240" w:lineRule="auto"/>
                        <w:rPr>
                          <w:rFonts w:ascii="Arial" w:eastAsia="Times New Roman" w:hAnsi="Arial" w:cs="Arial"/>
                          <w:b/>
                          <w:i/>
                          <w:spacing w:val="6"/>
                          <w:lang w:val="en-US" w:eastAsia="en-GB"/>
                        </w:rPr>
                      </w:pPr>
                      <w:r w:rsidRPr="00F3374B">
                        <w:rPr>
                          <w:rFonts w:ascii="Arial" w:eastAsia="Times New Roman" w:hAnsi="Arial" w:cs="Arial"/>
                          <w:b/>
                          <w:i/>
                          <w:spacing w:val="6"/>
                          <w:lang w:val="en-US" w:eastAsia="en-GB"/>
                        </w:rPr>
                        <w:t>Background</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Present-day wheat research is aimed at improving yield and performance under variable environmental conditions. Several approaches can lead to improved yields, including i) introgression of economically valuable traits from wild relatives and ii) exploitation of hybrid vigour or heterosis. The main limitation of trait introgression is the low number and uneven distribution of meiotic recombination events along chromosomes </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"10.1534/genetics.116.196014", "ISBN" : "8588222442", "ISSN" : "19432631", "PMID" : "28533438", "abstract" : "During meiosis, crossovers (COs) create new allele associations by reciprocal exchange of DNA. In bread wheat (Triticum aestivum L.), COs are mostly limited to subtelomeric regions of chromosomes, resulting in a substantial loss of breeding efficiency in the proximal regions, though these regions carry \u223c60-70% of the genes. Identifying sequence and/or chromosome features affecting recombination occurrence is thus relevant to improve and drive recombination. Using the recent release of a reference sequence of chromosome 3B and of the draft assemblies of the 20 other wheat chromosomes, we performed fine-scale mapping of COs and revealed that 82% of COs located in the distal ends of chromosome 3B representing 19% of the chromosome length. We used 774 SNPs to genotype 180 varieties representative of the Asian and European genetic pools and a segregating population of 1270 F6 lines. We observed a common location for ancestral COs (predicted through linkage disequilibrium) and the COs derived from the segregating population. We delineated 73 small intervals (&lt;26 kb) on chromosome 3B that contained 252 COs. We observed a significant association of COs with genic features (73 and 54% in recombinant and nonrecombinant intervals, respectively) and with those expressed during meiosis (67% in recombinant intervals and 48% in nonrecombinant intervals). Moreover, while the recombinant intervals contained similar amounts of retrotransposons and DNA transposons (42 and 53%), nonrecombinant intervals had a higher level of retrotransposons (63%) and lower levels of DNA transposons (28%). Consistent with this, we observed a higher frequency of a DNA motif specific to the TIR-Mariner DNA transposon in recombinant intervals.", "author" : [ { "dropping-particle" : "", "family" : "Darrier", "given" : "Benoit", "non-dropping-particle" : "", "parse-names" : false, "suffix" : "" }, { "dropping-particle" : "", "family" : "Rimbert", "given" : "H\u00e9l\u00e8ne", "non-dropping-particle" : "", "parse-names" : false, "suffix" : "" }, { "dropping-particle" : "", "family" : "Balfourier", "given" : "Fran\u00e7ois", "non-dropping-particle" : "", "parse-names" : false, "suffix" : "" }, { "dropping-particle" : "", "family" : "Pingault", "given" : "Lise", "non-dropping-particle" : "", "parse-names" : false, "suffix" : "" }, { "dropping-particle" : "", "family" : "Josselin", "given" : "Ambre Aurore", "non-dropping-particle" : "", "parse-names" : false, "suffix" : "" }, { "dropping-particle" : "", "family" : "Servin", "given" : "Bertrand", "non-dropping-particle" : "", "parse-names" : false, "suffix" : "" }, { "dropping-particle" : "", "family" : "Navarro", "given" : "Julien", "non-dropping-particle" : "", "parse-names" : false, "suffix" : "" }, { "dropping-particle" : "", "family" : "Choulet", "given" : "Fr\u00e9d\u00e9ric", "non-dropping-particle" : "", "parse-names" : false, "suffix" : "" }, { "dropping-particle" : "", "family" : "Paux", "given" : "Etienne", "non-dropping-particle" : "", "parse-names" : false, "suffix" : "" }, { "dropping-particle" : "", "family" : "Sourdille", "given" : "Pierre", "non-dropping-particle" : "", "parse-names" : false, "suffix" : "" } ], "container-title" : "Genetics", "id" : "ITEM-1", "issue" : "3", "issued" : { "date-parts" : [ [ "2017" ] ] }, "page" : "1373-1388", "title" : "High-resolution mapping of crossover events in the hexaploid wheat genome suggests a universal recombination mechanism", "type" : "article-journal", "volume" : "206" }, "uris" : [ "http://www.mendeley.com/documents/?uuid=883ff06f-af47-4d18-85b6-4bcff34852a4" ] }, { "id" : "ITEM-2", "itemData" : { "DOI" : "10.1073/pnas.1413864112", "ISBN" : "1413864112", "ISSN" : "0027-8424", "PMID" : "25775595", "abstract" : "Among the fundamental evolutionary forces, recombination arguably has the largest impact on the practical work of plant breeders. Varying over 1,000-fold across the maize genome, the local meiotic recombination rate limits the resolving power of quantitative trait mapping and the precision of favorable allele introgression. The consequences of low recombination also theoretically extend to the species-wide scale by decreasing the power of selection relative to genetic drift, and thereby hindering the purging of deleterious mutations. In this study, we used genotyping-by-sequencing (GBS) to identify 136,000 recombination breakpoints at high resolution within US and Chinese maize nested association mapping populations. We find that the pattern of cross-overs is highly predictable on the broad scale, following the distribution of gene density and CpG methylation. Several large inversions also suppress recombination in distinct regions of several families. We also identify recombination hotspots ranging in size from 1 kb to 30 kb. We find these hotspots to be historically stable and, compared with similar regions with low recombination, to have strongly differentiated patterns of DNA methylation and GC content. We also provide evidence for the historical action of GC-biased gene conversion in recombination hotspots. Finally, using genomic evolutionary rate profiling (GERP) to identify putative deleterious polymorphisms, we find evidence for reduced genetic load in hotspot regions, a phenomenon that may have considerable practical importance for breeding programs worldwide.", "author" : [ { "dropping-particle" : "", "family" : "Rodgers-Melnick", "given" : "Eli", "non-dropping-particle" : "", "parse-names" : false, "suffix" : "" }, { "dropping-particle" : "", "family" : "Bradbury", "given" : "Peter J.", "non-dropping-particle" : "", "parse-names" : false, "suffix" : "" }, { "dropping-particle" : "", "family" : "Elshire", "given" : "Robert J.", "non-dropping-particle" : "", "parse-names" : false, "suffix" : "" }, { "dropping-particle" : "", "family" : "Glaubitz", "given" : "Jeffrey C.", "non-dropping-particle" : "", "parse-names" : false, "suffix" : "" }, { "dropping-particle" : "", "family" : "Acharya", "given" : "Charlotte B.", "non-dropping-particle" : "", "parse-names" : false, "suffix" : "" }, { "dropping-particle" : "", "family" : "Mitchell", "given" : "Sharon E.", "non-dropping-particle" : "", "parse-names" : false, "suffix" : "" }, { "dropping-particle" : "", "family" : "Li", "given" : "Chunhui", "non-dropping-particle" : "", "parse-names" : false, "suffix" : "" }, { "dropping-particle" : "", "family" : "Li", "given" : "Yongxiang", "non-dropping-particle" : "", "parse-names" : false, "suffix" : "" }, { "dropping-particle" : "", "family" : "Buckler", "given" : "Edward S.", "non-dropping-particle" : "", "parse-names" : false, "suffix" : "" } ], "container-title" : "Proceedings of the National Academy of Sciences", "id" : "ITEM-2", "issue" : "12", "issued" : { "date-parts" : [ [ "2015" ] ] }, "page" : "3823-3828", "title" : "Recombination in diverse maize is stable, predictable, and associated with genetic load", "type" : "article-journal", "volume" : "112" }, "uris" : [ "http://www.mendeley.com/documents/?uuid=3da8552e-edb0-47bd-adfc-97103e19a893" ] }, { "id" : "ITEM-3", "itemData" : { "author" : [ { "dropping-particle" : "", "family" : "Gore", "given" : "Michael", "non-dropping-particle" : "", "parse-names" : false, "suffix" : "" }, { "dropping-particle" : "", "family" : "Chia", "given" : "Jer-Ming", "non-dropping-particle" : "", "parse-names" : false, "suffix" : "" }, { "dropping-particle" : "", "family" : "Elshire", "given" : "Robert J.", "non-dropping-particle" : "", "parse-names" : false, "suffix" : "" }, { "dropping-particle" : "", "family" : "Sun", "given" : "Qi", "non-dropping-particle" : "", "parse-names" : false, "suffix" : "" }, { "dropping-particle" : "", "family" : "Ersoz", "given" : "Elhan", "non-dropping-particle" : "", "parse-names" : false, "suffix" : "" }, { "dropping-particle" : "", "family" : "Hurwitz", "given" : "Bonnie", "non-dropping-particle" : "", "parse-names" : false, "suffix" : "" }, { "dropping-particle" : "", "family" : "Peiffer", "given" : "Jason", "non-dropping-particle" : "", "parse-names" : false, "suffix" : "" }, { "dropping-particle" : "", "family" : "McMullen", "given" : "Michael", "non-dropping-particle" : "", "parse-names" : false, "suffix" : "" }, { "dropping-particle" : "", "family" : "Grills", "given" : "George", "non-dropping-particle" : "", "parse-names" : false, "suffix" : "" }, { "dropping-particle" : "", "family" : "Ross-Ibarra", "given" : "Jeffrey", "non-dropping-particle" : "", "parse-names" : false, "suffix" : "" }, { "dropping-particle" : "", "family" : "Ware", "given" : "Doreen", "non-dropping-particle" : "", "parse-names" : false, "suffix" : "" }, { "dropping-particle" : "", "family" : "Buckler", "given" : "Edward S.", "non-dropping-particle" : "", "parse-names" : false, "suffix" : "" } ], "container-title" : "Science", "id" : "ITEM-3", "issued" : { "date-parts" : [ [ "2009" ] ] }, "page" : "1115-1117", "title" : "A First-Generation Haplotype Map of Maize", "type" : "article-journal", "volume" : "326" }, "uris" : [ "http://www.mendeley.com/documents/?uuid=c6382d3c-dd13-4137-af1f-195b1cff8703" ] } ], "mendeley" : { "formattedCitation" : "&lt;sup&gt;1\u20133&lt;/sup&gt;", "plainTextFormattedCitation" : "1\u20133", "previouslyFormattedCitation" : "&lt;sup&gt;1\u20133&lt;/sup&gt;"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1–3</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This leads to a phenomenon called ‘linkage drag’ whereby desirable traits, for example, abiotic and biotic stress resistances are introgressed together with genetically linked deleterious traits, for example, disease susceptibility. Heterosis, or hybrid vigour, a phenomenon where progeny outperforms either parent, can lead to a dramatic yield increase in wheat. However, the molecular basis of heterosis is not yet fully understood making it a haphazard strategy. </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Cytosine DNA methylation (hereinafter, DNA methylation) is an important epigenetic mark that contributes to genome integrity via transcriptional silencing of transposable elements (TE)</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"author" : [ { "dropping-particle" : "", "family" : "Law", "given" : "JA", "non-dropping-particle" : "", "parse-names" : false, "suffix" : "" }, { "dropping-particle" : "", "family" : "Jacobsen", "given" : "SE", "non-dropping-particle" : "", "parse-names" : false, "suffix" : "" } ], "container-title" : "Science", "id" : "ITEM-1", "issued" : { "date-parts" : [ [ "2009" ] ] }, "page" : "1568-1569", "title" : "Dynamic DNA Methylation", "type" : "article-journal", "volume" : "323" }, "uris" : [ "http://www.mendeley.com/documents/?uuid=117390c6-6a7b-4fb3-a685-0c9089bdd012" ] } ], "mendeley" : { "formattedCitation" : "&lt;sup&gt;4&lt;/sup&gt;", "plainTextFormattedCitation" : "4", "previouslyFormattedCitation" : "&lt;sup&gt;4&lt;/sup&gt;"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4</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In addition, in a model plant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DNA methylation is implicated in shaping meiotic recombination landscape and heterosis</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"10.1371/journal.pgen.1002844", "ISSN" : "1553-7404", "PMID" : "22876192", "abstract" : "Meiosis is a specialized eukaryotic cell division that generates haploid gametes required for sexual reproduction. During meiosis, homologous chromosomes pair and undergo reciprocal genetic exchange, termed crossover (CO). Meiotic CO frequency varies along the physical length of chromosomes and is determined by hierarchical mechanisms, including epigenetic organization, for example methylation of the DNA and histones. Here we investigate the role of DNA methylation in determining patterns of CO frequency along Arabidopsis thaliana chromosomes. In A. thaliana the pericentromeric regions are repetitive, densely DNA methylated, and suppressed for both RNA polymerase-II transcription and CO frequency. DNA hypomethylated methyltransferase1 (met1) mutants show transcriptional reactivation of repetitive sequences in the pericentromeres, which we demonstrate is coupled to extensive remodeling of CO frequency. We observe elevated centromere-proximal COs in met1, coincident with pericentromeric decreases and distal increases. Importantly, total numbers of CO events are similar between wild type and met1, suggesting a role for interference and homeostasis in CO remodeling. To understand recombination distributions at a finer scale we generated CO frequency maps close to the telomere of chromosome 3 in wild type and demonstrate an elevated recombination topology in met1. Using a pollen-typing strategy we have identified an intergenic nucleosome-free CO hotspot 3a, and we demonstrate that it undergoes increased recombination activity in met1. We hypothesize that modulation of 3a activity is caused by CO remodeling driven by elevated centromeric COs. These data demonstrate how regional epigenetic organization can pattern recombination frequency along eukaryotic chromosomes.", "author" : [ { "dropping-particle" : "", "family" : "Yelina", "given" : "Nataliya E", "non-dropping-particle" : "", "parse-names" : false, "suffix" : "" }, { "dropping-particle" : "", "family" : "Choi", "given" : "Kyuha", "non-dropping-particle" : "", "parse-names" : false, "suffix" : "" }, { "dropping-particle" : "", "family" : "Chelysheva", "given" : "Liudmila", "non-dropping-particle" : "", "parse-names" : false, "suffix" : "" }, { "dropping-particle" : "", "family" : "Macaulay", "given" : "Malcolm", "non-dropping-particle" : "", "parse-names" : false, "suffix" : "" }, { "dropping-particle" : "", "family" : "Snoo", "given" : "Bastiaan", "non-dropping-particle" : "de", "parse-names" : false, "suffix" : "" }, { "dropping-particle" : "", "family" : "Wijnker", "given" : "Erik", "non-dropping-particle" : "", "parse-names" : false, "suffix" : "" }, { "dropping-particle" : "", "family" : "Miller", "given" : "Nigel", "non-dropping-particle" : "", "parse-names" : false, "suffix" : "" }, { "dropping-particle" : "", "family" : "Drouaud", "given" : "Jan", "non-dropping-particle" : "", "parse-names" : false, "suffix" : "" }, { "dropping-particle" : "", "family" : "Grelon", "given" : "Mathilde", "non-dropping-particle" : "", "parse-names" : false, "suffix" : "" }, { "dropping-particle" : "", "family" : "Copenhaver", "given" : "Gregory P", "non-dropping-particle" : "", "parse-names" : false, "suffix" : "" }, { "dropping-particle" : "", "family" : "Mezard", "given" : "Christine", "non-dropping-particle" : "", "parse-names" : false, "suffix" : "" }, { "dropping-particle" : "", "family" : "Kelly", "given" : "Krystyna a", "non-dropping-particle" : "", "parse-names" : false, "suffix" : "" }, { "dropping-particle" : "", "family" : "Henderson", "given" : "Ian R", "non-dropping-particle" : "", "parse-names" : false, "suffix" : "" } ], "container-title" : "PLoS genetics", "id" : "ITEM-1", "issue" : "8", "issued" : { "date-parts" : [ [ "2012", "1" ] ] }, "page" : "e1002844", "title" : "Epigenetic remodeling of meiotic crossover frequency in Arabidopsis thaliana DNA methyltransferase mutants.", "type" : "article-journal", "volume" : "8" }, "uris" : [ "http://www.mendeley.com/documents/?uuid=5ba9cf31-d350-40dd-87a0-9b3149f38951" ] }, { "id" : "ITEM-2", "itemData" : { "DOI" : "10.1101/gad.270876.115", "ISBN" : "0890-9369", "ISSN" : "15495477", "PMID" : "26494791", "abstract" : "During meiosis, homologous chromosomes undergo crossover recombination, which is typically concentrated in narrow hot spots that are controlled by genetic and epigenetic information. Arabidopsis chromosomes are highly DNA methylated in the repetitive centromeres, which are also crossover-suppressed. Here we demonstrate that RNA-directed DNA methylation is sufficient to locally silence Arabidopsis euchromatic crossover hot spots and is associated with increased nucleosome density and H3K9me2. However, loss of CG DNA methylation maintenance in met1 triggers epigenetic crossover remodeling at the chromosome scale, with pericentromeric decreases and euchromatic increases in recombination. We used recombination mutants that alter interfering and noninterfering crossover repair pathways (fancm and zip4) to demonstrate that remodeling primarily involves redistribution of interfering crossovers. Using whole-genome bisulfite sequencing, we show that crossover remodeling is driven by loss of CG methylation within the centromeric regions. Using cytogenetics, we profiled meiotic DNA double-strand break (DSB) foci in met1 and found them unchanged relative to wild type. We propose that met1 chromosome structure is altered, causing centromere-proximal DSBs to be inhibited from maturation into interfering crossovers. These data demonstrate that DNA methylation is sufficient to silence crossover hot spots and plays a key role in establishing domains of meiotic recombination along chromosomes.", "author" : [ { "dropping-particle" : "", "family" : "Yelina", "given" : "Nataliya E.", "non-dropping-particle" : "", "parse-names" : false, "suffix" : "" }, { "dropping-particle" : "", "family" : "Lambing", "given" : "Christophe", "non-dropping-particle" : "", "parse-names" : false, "suffix" : "" }, { "dropping-particle" : "", "family" : "Hardcastle", "given" : "Thomas J.", "non-dropping-particle" : "", "parse-names" : false, "suffix" : "" }, { "dropping-particle" : "", "family" : "Zhao", "given" : "Xiaohui", "non-dropping-particle" : "", "parse-names" : false, "suffix" : "" }, { "dropping-particle" : "", "family" : "Santos", "given" : "Bruno", "non-dropping-particle" : "", "parse-names" : false, "suffix" : "" }, { "dropping-particle" : "", "family" : "Henderson", "given" : "Ian R.", "non-dropping-particle" : "", "parse-names" : false, "suffix" : "" } ], "container-title" : "Genes and Development", "id" : "ITEM-2", "issue" : "20", "issued" : { "date-parts" : [ [ "2015" ] ] }, "page" : "2183-2202", "title" : "DNA methylation epigenetically silences crossover hot spots and controls chromosomal domains of meiotic recombination in Arabidopsis", "type" : "article-journal", "volume" : "29" }, "uris" : [ "http://www.mendeley.com/documents/?uuid=37665a82-8a2a-4c5d-a290-129847a07ae9" ] }, { "id" : "ITEM-3", "itemData" : { "DOI" : "10.1073/pnas.1120742109", "ISBN" : "0027-8424", "ISSN" : "0027-8424", "PMID" : "22460791", "abstract" : "Meiotic recombination is tightly regulated by cis- and trans-acting factors. Although DNA methylation and chromatin remodeling affect chromosome structure, their impact on meiotic recombination is not well understood. To study the effect of DNA methylation on the landscape of chromosomal recombination, we analyzed meiotic recombination in the decreased DNA methylation 1 (ddm1) mutant. DDM1 is a SWI2/SNF2-like chromatin-remodeling protein necessary for DNA methylation and heterochromatin maintenance in Arabidopsis thaliana. The rate of meiotic recombination between markers located in euchromatic regions was significantly higher in both heterozygous (DDM1/ddm1) and homozygous (ddm1/ddm1) backgrounds than in WT plants. The effect on recombination was similar for both male and female meiocytes. Contrary to expectations, ddm1 had no effect on the number of crossovers between markers in heterochromatic pericentric regions that underwent demethylation. These results are surprising, because the pericentromeric regions are hypermethylated and were expected to be the regions most affected by demethylation. Thus, DDM1 loss of function may trigger changes that enhance meiotic recombination in euchromatin regions but are not sufficient to induce the same events in heterochromatic segments. This work uncovers the repressive role of methylation on meiotic recombination in euchromatic regions and suggests that additional factors may have a role in controlling the suppression of recombination in heterochromatin.", "author" : [ { "dropping-particle" : "", "family" : "Melamed-Bessudo", "given" : "C.", "non-dropping-particle" : "", "parse-names" : false, "suffix" : "" }, { "dropping-particle" : "", "family" : "Levy", "given" : "A. A.", "non-dropping-particle" : "", "parse-names" : false, "suffix" : "" } ], "container-title" : "Proceedings of the National Academy of Sciences", "id" : "ITEM-3", "issue" : "16", "issued" : { "date-parts" : [ [ "2012" ] ] }, "page" : "E981-E988", "title" : "Deficiency in DNA methylation increases meiotic crossover rates in euchromatic but not in heterochromatic regions in Arabidopsis", "type" : "article-journal", "volume" : "109" }, "uris" : [ "http://www.mendeley.com/documents/?uuid=0eecb498-4208-4df8-9d9a-202fdcb17187" ] }, { "id" : "ITEM-4", "itemData" : { "DOI" : "10.1073/pnas.1120841109", "ISBN" : "1091-6490 (Electronic)\\r0027-8424 (Linking)", "ISSN" : "0027-8424", "PMID" : "22451936", "abstract" : "During sexual reproduction, one-half of the genetic material is deposited in gametes, and a complete set of chromosomes is restored upon fertilization. Reduction of the genetic information before gametogenesis occurs in meiosis, when cross-overs (COs) between homologous chromosomes secure an exchange of their genetic information. COs are not evenly distributed along chromosomes and are suppressed in chromosomal regions encompassing compact, hypermethylated centromeric and pericentromeric DNA. Therefore, it was postulated that DNA hypermethylation is inhibitory to COs. Here, when analyzing meiotic recombination in mutant plants with hypomethylated DNA, we observed unexpected and counterintuitive effects of DNA methylation losses on CO distribution. Recombination was further promoted in the hypomethylated chromosome arms while it was inhibited in heterochromatic regions encompassing pericentromeric DNA. Importantly, the total number of COs was not affected, implying that loss of DNA methylation led to a global redistribution of COs along chromosomes. To determine by which mechanisms altered levels of DNA methylation influence recombination--whether directly in cis or indirectly in trans by changing expression of genes encoding recombination components--we analyzed CO distribution in wild-type lines with randomly scattered and well-mapped hypomethylated chromosomal segments. The results of these experiments, supported by expression profiling data, suggest that DNA methylation affects meiotic recombination in cis. Because DNA methylation exhibits significant variation even within a single species, our results imply that it may influence the evolution of plant genomes through the control of meiotic recombination.", "author" : [ { "dropping-particle" : "", "family" : "Mirouze", "given" : "M.", "non-dropping-particle" : "", "parse-names" : false, "suffix" : "" }, { "dropping-particle" : "", "family" : "Lieberman-Lazarovich", "given" : "M.", "non-dropping-particle" : "", "parse-names" : false, "suffix" : "" }, { "dropping-particle" : "", "family" : "Aversano", "given" : "R.", "non-dropping-particle" : "", "parse-names" : false, "suffix" : "" }, { "dropping-particle" : "", "family" : "Bucher", "given" : "E.", "non-dropping-particle" : "", "parse-names" : false, "suffix" : "" }, { "dropping-particle" : "", "family" : "Nicolet", "given" : "J.", "non-dropping-particle" : "", "parse-names" : false, "suffix" : "" }, { "dropping-particle" : "", "family" : "Reinders", "given" : "J.", "non-dropping-particle" : "", "parse-names" : false, "suffix" : "" }, { "dropping-particle" : "", "family" : "Paszkowski", "given" : "J.", "non-dropping-particle" : "", "parse-names" : false, "suffix" : "" } ], "container-title" : "Proceedings of the National Academy of Sciences", "id" : "ITEM-4", "issue" : "15", "issued" : { "date-parts" : [ [ "2012" ] ] }, "page" : "5880-5885", "title" : "Loss of DNA methylation affects the recombination landscape in Arabidopsis", "type" : "article-journal", "volume" : "109" }, "uris" : [ "http://www.mendeley.com/documents/?uuid=99bc36cb-296b-423e-b5fd-9cc44b5298d7" ] }, { "id" : "ITEM-5", "itemData" : { "DOI" : "10.1104/pp.17.01054", "ISSN" : "0032-0889", "PMID" : "29196538", "abstract" : "Despite the importance and wide exploitation of heterosis in commercial crop breeding, the molecular mechanisms behind this phenomenon are not completely understood. Recent studies have implicated changes in DNA methylation and small RNAs in hybrid performance, however, it remains unclear whether epigenetic changes are a cause or consequence of heterosis. Here, we analyze a large panel of over 500 A. thaliana epigenetic hybrid plants (epiHybrids), which we derived from near-isogenic but epigenetically divergent parents. This proof-of-principle experimental system allowed us to quantify the contribution of parental methylation differences to heterosis. We measured traits such as leaf area (LA), growth rate (GR), flowering time (FT), main stem branching (MSB), rosette branching (RB) and final plant height (HT) and observed several strong positive and negative heterotic phenotypes among the epiHybrids. Using an epigenetic quantitative trait locus mapping approach, we were able to identify specific differentially methylated regions (DMRs) in the parental genomes that are associated with hybrid performance. Sequencing of methylomes, transcriptomes and genomes of selected parent-epiHybrid combinations further showed that these parental DMRs most likely mediate remodeling of methylation and transcriptional states at specific loci in the hybrids. Taken together, our data suggest that locus-specific epigenetic divergence between the parental lines can directly or indirectly trigger heterosis in Arabidopsis hybrids independent of genetic changes. These results add to a growing body of evidence that points to epigenetic factors as one of the key determinants of hybrid performance.", "author" : [ { "dropping-particle" : "", "family" : "Lauss", "given" : "Kathrin", "non-dropping-particle" : "", "parse-names" : false, "suffix" : "" }, { "dropping-particle" : "", "family" : "Wardenaar", "given" : "Ren\u00e9", "non-dropping-particle" : "", "parse-names" : false, "suffix" : "" }, { "dropping-particle" : "", "family" : "Oka", "given" : "Rurika", "non-dropping-particle" : "", "parse-names" : false, "suffix" : "" }, { "dropping-particle" : "", "family" : "Hulten", "given" : "Marieke H.A.", "non-dropping-particle" : "van", "parse-names" : false, "suffix" : "" }, { "dropping-particle" : "", "family" : "Guryev", "given" : "Victor", "non-dropping-particle" : "", "parse-names" : false, "suffix" : "" }, { "dropping-particle" : "", "family" : "Keurentjes", "given" : "Joost J.B.", "non-dropping-particle" : "", "parse-names" : false, "suffix" : "" }, { "dropping-particle" : "", "family" : "Stam", "given" : "Maike", "non-dropping-particle" : "", "parse-names" : false, "suffix" : "" }, { "dropping-particle" : "", "family" : "Johannes", "given" : "Frank", "non-dropping-particle" : "", "parse-names" : false, "suffix" : "" } ], "container-title" : "Plant Physiology", "id" : "ITEM-5", "issued" : { "date-parts" : [ [ "2017" ] ] }, "page" : "pp.01054.2017", "title" : "Parental DNA methylation states are associated with heterosis in epigenetic hybrids", "type" : "article-journal" }, "uris" : [ "http://www.mendeley.com/documents/?uuid=38b0d59a-9d10-4759-b183-06c40b1ebbcb" ] }, { "id" : "ITEM-6", "itemData" : { "DOI" : "10.1105/tpc.113.115980", "ISBN" : "1532-298X (Electronic)\\n1040-4651 (Linking)", "ISSN" : "1040-4651", "PMID" : "24894042", "abstract" : "Hybrid plants and animals often show increased levels of growth and fitness, a phenomenon known as hybrid vigor or heterosis. Circadian rhythms optimize physiology and metabolism in plants and animals. In plant hybrids and polyploids, expression changes of the genes within the circadian regulatory network, such as CIRCADIAN CLOCK ASSOCIATED1 (CCA1), lead to heterosis. However, the relationship between allelic CCA1 expression and heterosis has remained elusive. Here, we show a parent-of-origin effect on altered circadian rhythms and heterosis in Arabidopsis thaliana F1 hybrids. This parent-of-origin effect on biomass heterosis correlates with altered CCA1 expression amplitudes, which are associated with methylation levels of CHH (where H = A, T, or C) sites in the promoter region. The direction of rhythmic expression and hybrid vigor is reversed in reciprocal F1 crosses involving mutants that are defective in the RNA-directed DNA methylation pathway (argonaute4 and nuclear RNA polymerase D1a) but not in the maintenance methylation pathway (methyltransferase1 and decrease in DNA methylation1). This parent-of-origin effect on circadian regulation and heterosis is established during early embryogenesis and maintained throughout growth and development.", "author" : [ { "dropping-particle" : "", "family" : "Ng", "given" : "D. W.- K.", "non-dropping-particle" : "", "parse-names" : false, "suffix" : "" }, { "dropping-particle" : "", "family" : "Miller", "given" : "M.", "non-dropping-particle" : "", "parse-names" : false, "suffix" : "" }, { "dropping-particle" : "", "family" : "Yu", "given" : "H. H.", "non-dropping-particle" : "", "parse-names" : false, "suffix" : "" }, { "dropping-particle" : "", "family" : "Huang", "given" : "T.-Y.", "non-dropping-particle" : "", "parse-names" : false, "suffix" : "" }, { "dropping-particle" : "", "family" : "Kim", "given" : "E.-D.", "non-dropping-particle" : "", "parse-names" : false, "suffix" : "" }, { "dropping-particle" : "", "family" : "Lu", "given" : "J.", "non-dropping-particle" : "", "parse-names" : false, "suffix" : "" }, { "dropping-particle" : "", "family" : "Xie", "given" : "Q.", "non-dropping-particle" : "", "parse-names" : false, "suffix" : "" }, { "dropping-particle" : "", "family" : "McClung", "given" : "C. R.", "non-dropping-particle" : "", "parse-names" : false, "suffix" : "" }, { "dropping-particle" : "", "family" : "Chen", "given" : "Z. J.", "non-dropping-particle" : "", "parse-names" : false, "suffix" : "" } ], "container-title" : "The Plant Cell", "id" : "ITEM-6", "issue" : "6", "issued" : { "date-parts" : [ [ "2014" ] ] }, "page" : "2430-2440", "title" : "A Role for CHH Methylation in the Parent-of-Origin Effect on Altered Circadian Rhythms and Biomass Heterosis in Arabidopsis Intraspecific Hybrids", "type" : "article-journal", "volume" : "26" }, "uris" : [ "http://www.mendeley.com/documents/?uuid=fb7343b8-c563-48cd-a4da-2d968b073a42" ] }, { "id" : "ITEM-7", "itemData" : { "DOI" : "10.1073/pnas.1613372113", "ISSN" : "0027-8424", "PMID" : "27791039", "abstract" : "Hybrid vigor or heterosis refers to the superior performance of F-1\\nhybrid plants over their parents. Heterosis is particularly important in\\nthe production systems of major crops. Recent studies have suggested\\nthat epigenetic regulation such as DNA methylation is involved in\\nheterosis, but the molecular mechanism of heterosis is still unclear. To\\naddress the epigenetic contribution to heterosis in Arabidopsis\\nthaliana, we used mutant genes that have roles in DNA methylation.\\nHybrids between C24 and Columbia-0 (Col) without RNA polymerase IV (Pol\\nIV) or methyltransferase I (MET1) function did not reduce the level of\\nbiomass heterosis (as evaluated by rosette diameter). Hybrids with a\\nmutation in decrease in dna methylation 1 (ddm1) showed a decreased\\nheterosis level. Vegetative heterosis in the ddm1 mutant hybrid was\\nreduced but not eliminated; a complete reduction could result if there\\nwas a change in methylation at all loci critical for generating the\\nlevel of heterosis, whereas if only a proportion of the loci have\\nmethylation changes there may only be a partial reduction in heterosis.", "author" : [ { "dropping-particle" : "", "family" : "Kawanabe", "given" : "Takahiro", "non-dropping-particle" : "", "parse-names" : false, "suffix" : "" }, { "dropping-particle" : "", "family" : "Ishikura", "given" : "Sonoko", "non-dropping-particle" : "", "parse-names" : false, "suffix" : "" }, { "dropping-particle" : "", "family" : "Miyaji", "given" : "Naomi", "non-dropping-particle" : "", "parse-names" : false, "suffix" : "" }, { "dropping-particle" : "", "family" : "Sasaki", "given" : "Taku", "non-dropping-particle" : "", "parse-names" : false, "suffix" : "" }, { "dropping-particle" : "", "family" : "Wu", "given" : "Li Min", "non-dropping-particle" : "", "parse-names" : false, "suffix" : "" }, { "dropping-particle" : "", "family" : "Itabashi", "given" : "Etsuko", "non-dropping-particle" : "", "parse-names" : false, "suffix" : "" }, { "dropping-particle" : "", "family" : "Takada", "given" : "Satoko", "non-dropping-particle" : "", "parse-names" : false, "suffix" : "" }, { "dropping-particle" : "", "family" : "Shimizu", "given" : "Motoki", "non-dropping-particle" : "", "parse-names" : false, "suffix" : "" }, { "dropping-particle" : "", "family" : "Takasaki-Yasuda", "given" : "Takeshi", "non-dropping-particle" : "", "parse-names" : false, "suffix" : "" }, { "dropping-particle" : "", "family" : "Osabe", "given" : "Kenji", "non-dropping-particle" : "", "parse-names" : false, "suffix" : "" }, { "dropping-particle" : "", "family" : "Peacock", "given" : "W. James", "non-dropping-particle" : "", "parse-names" : false, "suffix" : "" }, { "dropping-particle" : "", "family" : "Dennis", "given" : "Elizabeth S.", "non-dropping-particle" : "", "parse-names" : false, "suffix" : "" }, { "dropping-particle" : "", "family" : "Fujimoto", "given" : "Ryo", "non-dropping-particle" : "", "parse-names" : false, "suffix" : "" } ], "container-title" : "Proceedings of the National Academy of Sciences", "id" : "ITEM-7", "issue" : "43", "issued" : { "date-parts" : [ [ "2016" ] ] }, "page" : "E6704-E6711", "title" : "Role of DNA methylation in hybrid vigor in &lt;i&gt;Arabidopsis thaliana&lt;/i&gt;", "type" : "article-journal", "volume" : "113" }, "uris" : [ "http://www.mendeley.com/documents/?uuid=0ca5de81-af4e-4ac4-b74e-092c89c3c0a1" ] }, { "id" : "ITEM-8", "itemData" : { "DOI" : "10.1038/celldisc.2016.27", "ISBN" : "2056-5968", "ISSN" : "20565968", "PMID" : "27551435", "abstract" : "In plants, hybrid vigor is influenced by genetic and epigenetic mechanisms; however, the molecular pathways are poorly understood. We investigated the potential contributions of epigenetic regulators to heterosis in Arabidposis and found that the chromatin remodeler DECREASED DNA METHYLATION 1 (DDM1) affects early seedling growth heterosis in Col/C24 hybrids. ddm1 mutants showed impaired heterosis and increased expression of non-additively expressed genes related to salicylic acid metabolism. Interestingly, our data suggest that salicylic acid is a hormetic regulator of seedling growth heterosis, and that hybrid vigor arises from crosses that produce optimal salicylic acid levels. Although DNA methylation failed to correlate with differential non-additively expressed gene expression, we uncovered DDM1 as an epigenetic link between salicylic acid metabolism and heterosis, and propose that the endogenous salicylic acid levels of parental plants can be used to predict the heterotic outcome. Salicylic acid protects plants from pathogens and abiotic stress. Thus, our findings suggest that stress-induced hormesis, which has been associated with increased longevity in other organisms, may underlie specific hybrid vigor traits.", "author" : [ { "dropping-particle" : "", "family" : "Zhang", "given" : "Qingzhu", "non-dropping-particle" : "", "parse-names" : false, "suffix" : "" }, { "dropping-particle" : "", "family" : "Li", "given" : "Yanqiang", "non-dropping-particle" : "", "parse-names" : false, "suffix" : "" }, { "dropping-particle" : "", "family" : "Xu", "given" : "Tao", "non-dropping-particle" : "", "parse-names" : false, "suffix" : "" }, { "dropping-particle" : "", "family" : "Srivastava", "given" : "Ashish Kumar", "non-dropping-particle" : "", "parse-names" : false, "suffix" : "" }, { "dropping-particle" : "", "family" : "Wang", "given" : "Dong", "non-dropping-particle" : "", "parse-names" : false, "suffix" : "" }, { "dropping-particle" : "", "family" : "Zeng", "given" : "Liang", "non-dropping-particle" : "", "parse-names" : false, "suffix" : "" }, { "dropping-particle" : "", "family" : "Yang", "given" : "Lan", "non-dropping-particle" : "", "parse-names" : false, "suffix" : "" }, { "dropping-particle" : "", "family" : "He", "given" : "Li", "non-dropping-particle" : "", "parse-names" : false, "suffix" : "" }, { "dropping-particle" : "", "family" : "Zhang", "given" : "Heng", "non-dropping-particle" : "", "parse-names" : false, "suffix" : "" }, { "dropping-particle" : "", "family" : "Zheng", "given" : "Zhimin", "non-dropping-particle" : "", "parse-names" : false, "suffix" : "" }, { "dropping-particle" : "", "family" : "Yang", "given" : "Dong Lei", "non-dropping-particle" : "", "parse-names" : false, "suffix" : "" }, { "dropping-particle" : "", "family" : "Zhao", "given" : "Cheng", "non-dropping-particle" : "", "parse-names" : false, "suffix" : "" }, { "dropping-particle" : "", "family" : "Dong", "given" : "Juan", "non-dropping-particle" : "", "parse-names" : false, "suffix" : "" }, { "dropping-particle" : "", "family" : "Gong", "given" : "Zhizhong", "non-dropping-particle" : "", "parse-names" : false, "suffix" : "" }, { "dropping-particle" : "", "family" : "Liu", "given" : "Renyi", "non-dropping-particle" : "", "parse-names" : false, "suffix" : "" }, { "dropping-particle" : "", "family" : "Zhu", "given" : "Jian Kang", "non-dropping-particle" : "", "parse-names" : false, "suffix" : "" } ], "container-title" : "Cell Discovery", "id" : "ITEM-8", "issue" : "16027", "issued" : { "date-parts" : [ [ "2016" ] ] }, "page" : "doi:10.1038/celldisc.2016.27", "title" : "The chromatin remodeler DDM1 promotes hybrid vigor by regulating salicylic acid metabolism", "type" : "article-journal", "volume" : "2" }, "uris" : [ "http://www.mendeley.com/documents/?uuid=97b6fc93-a5ca-4b40-b920-f3a6b1fc7e36" ] } ], "mendeley" : { "formattedCitation" : "&lt;sup&gt;5\u201312&lt;/sup&gt;", "plainTextFormattedCitation" : "5\u201312", "previouslyFormattedCitation" : "&lt;sup&gt;5\u201312&lt;/sup&gt;"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5–12</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Specifically, a genome-wide loss of DNA methylation leads to increased crossover frequencies in gene-rich regions, whereas offspring of genetically identical parents with synthetically induced variation in DNA methylation levels can display hybrid vigor. </w:t>
                      </w:r>
                    </w:p>
                    <w:p w:rsidR="00D60AFE" w:rsidRDefault="00D60AFE"/>
                  </w:txbxContent>
                </v:textbox>
                <w10:wrap type="square" anchorx="margin"/>
              </v:shape>
            </w:pict>
          </mc:Fallback>
        </mc:AlternateContent>
      </w:r>
      <w:r w:rsidR="00D04CEF" w:rsidRPr="00D04CEF">
        <w:rPr>
          <w:rFonts w:ascii="Myriad Pro Light" w:hAnsi="Myriad Pro Light"/>
          <w:lang w:eastAsia="en-GB"/>
        </w:rPr>
        <w:t xml:space="preserve">Briefly summarise your proposal </w:t>
      </w:r>
    </w:p>
    <w:p w:rsidR="00D5754E" w:rsidRDefault="00D5754E" w:rsidP="00D04CEF">
      <w:pPr>
        <w:pStyle w:val="NoSpacing"/>
        <w:rPr>
          <w:rFonts w:ascii="Myriad Pro Light" w:hAnsi="Myriad Pro Light"/>
          <w:b/>
          <w:lang w:eastAsia="en-GB"/>
        </w:rPr>
      </w:pPr>
      <w:r w:rsidRPr="00D5754E">
        <w:rPr>
          <w:rFonts w:ascii="Myriad Pro Light" w:hAnsi="Myriad Pro Light"/>
          <w:b/>
          <w:noProof/>
          <w:lang w:eastAsia="en-GB"/>
        </w:rPr>
        <w:lastRenderedPageBreak/>
        <mc:AlternateContent>
          <mc:Choice Requires="wps">
            <w:drawing>
              <wp:anchor distT="45720" distB="45720" distL="114300" distR="114300" simplePos="0" relativeHeight="251669504" behindDoc="0" locked="0" layoutInCell="1" allowOverlap="1">
                <wp:simplePos x="0" y="0"/>
                <wp:positionH relativeFrom="margin">
                  <wp:align>right</wp:align>
                </wp:positionH>
                <wp:positionV relativeFrom="paragraph">
                  <wp:posOffset>0</wp:posOffset>
                </wp:positionV>
                <wp:extent cx="5715000" cy="38195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819525"/>
                        </a:xfrm>
                        <a:prstGeom prst="rect">
                          <a:avLst/>
                        </a:prstGeom>
                        <a:solidFill>
                          <a:srgbClr val="FFFFFF"/>
                        </a:solidFill>
                        <a:ln w="9525">
                          <a:solidFill>
                            <a:srgbClr val="000000"/>
                          </a:solidFill>
                          <a:miter lim="800000"/>
                          <a:headEnd/>
                          <a:tailEnd/>
                        </a:ln>
                      </wps:spPr>
                      <wps:txbx>
                        <w:txbxContent>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Our </w:t>
                            </w:r>
                            <w:r w:rsidRPr="00F3374B">
                              <w:rPr>
                                <w:rFonts w:ascii="Arial" w:eastAsia="Times New Roman" w:hAnsi="Arial" w:cs="Arial"/>
                                <w:b/>
                                <w:spacing w:val="6"/>
                                <w:lang w:val="en-US" w:eastAsia="en-GB"/>
                              </w:rPr>
                              <w:t>overall aim</w:t>
                            </w:r>
                            <w:r w:rsidRPr="00F3374B">
                              <w:rPr>
                                <w:rFonts w:ascii="Arial" w:eastAsia="Times New Roman" w:hAnsi="Arial" w:cs="Arial"/>
                                <w:spacing w:val="6"/>
                                <w:lang w:val="en-US" w:eastAsia="en-GB"/>
                              </w:rPr>
                              <w:t xml:space="preserve"> is to generate genome-wide DNA hypomethylated wheat to study </w:t>
                            </w:r>
                            <w:proofErr w:type="spellStart"/>
                            <w:r w:rsidRPr="00F3374B">
                              <w:rPr>
                                <w:rFonts w:ascii="Arial" w:eastAsia="Times New Roman" w:hAnsi="Arial" w:cs="Arial"/>
                                <w:spacing w:val="6"/>
                                <w:lang w:val="en-US" w:eastAsia="en-GB"/>
                              </w:rPr>
                              <w:t>i</w:t>
                            </w:r>
                            <w:proofErr w:type="spellEnd"/>
                            <w:r w:rsidRPr="00F3374B">
                              <w:rPr>
                                <w:rFonts w:ascii="Arial" w:eastAsia="Times New Roman" w:hAnsi="Arial" w:cs="Arial"/>
                                <w:spacing w:val="6"/>
                                <w:lang w:val="en-US" w:eastAsia="en-GB"/>
                              </w:rPr>
                              <w:t xml:space="preserve">) synthetic remodeling of meiotic recombination as a tool to reduce linkage drag and facilitate introgression of economically important traits and ii) epigenetic control of wheat heterosis, i.e. hybrid vigor between wheat parents with synthetically induced DNA methylation differences. </w:t>
                            </w:r>
                          </w:p>
                          <w:p w:rsidR="00D5754E" w:rsidRPr="00F3374B" w:rsidRDefault="00D5754E" w:rsidP="00D5754E">
                            <w:pPr>
                              <w:shd w:val="clear" w:color="auto" w:fill="FFFFFF"/>
                              <w:spacing w:line="240" w:lineRule="auto"/>
                              <w:rPr>
                                <w:rFonts w:ascii="Arial" w:eastAsia="Times New Roman" w:hAnsi="Arial" w:cs="Arial"/>
                                <w:b/>
                                <w:i/>
                                <w:spacing w:val="6"/>
                                <w:lang w:val="en-US" w:eastAsia="en-GB"/>
                              </w:rPr>
                            </w:pPr>
                            <w:r w:rsidRPr="00F3374B">
                              <w:rPr>
                                <w:rFonts w:ascii="Arial" w:eastAsia="Times New Roman" w:hAnsi="Arial" w:cs="Arial"/>
                                <w:b/>
                                <w:i/>
                                <w:spacing w:val="6"/>
                                <w:lang w:val="en-US" w:eastAsia="en-GB"/>
                              </w:rPr>
                              <w:t>Specific project aims</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In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tomato and rice, DDM1, a SNF2-family nucleosome remodeler, is essential for normal DNA methylation</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"author" : [ { "dropping-particle" : "", "family" : "Vongs", "given" : "Aurawan", "non-dropping-particle" : "", "parse-names" : false, "suffix" : "" }, { "dropping-particle" : "", "family" : "Kakutani", "given" : "Tetsuji", "non-dropping-particle" : "", "parse-names" : false, "suffix" : "" }, { "dropping-particle" : "", "family" : "Martienssen", "given" : "Robert A", "non-dropping-particle" : "", "parse-names" : false, "suffix" : "" }, { "dropping-particle" : "", "family" : "Richardstt", "given" : "Eric J", "non-dropping-particle" : "", "parse-names" : false, "suffix" : "" } ], "container-title" : "Science", "id" : "ITEM-1", "issue" : "5116", "issued" : { "date-parts" : [ [ "1993" ] ] }, "page" : "1926-1928", "title" : "Arabidopsis thaliana DNA Methylation Mutants", "type" : "article-journal", "volume" : "260" }, "uris" : [ "http://www.mendeley.com/documents/?uuid=cb4387b1-0e22-4dde-b1b2-8c0c907da686" ] }, { "id" : "ITEM-2", "itemData" : { "DOI" : "10.1007/s00438-012-0717-5", "author" : [ { "dropping-particle" : "", "family" : "Higo", "given" : "Hiromi", "non-dropping-particle" : "", "parse-names" : false, "suffix" : "" }, { "dropping-particle" : "", "family" : "Tahir", "given" : "Muhammad", "non-dropping-particle" : "", "parse-names" : false, "suffix" : "" }, { "dropping-particle" : "", "family" : "Takashima", "given" : "Kazuya", "non-dropping-particle" : "", "parse-names" : false, "suffix" : "" }, { "dropping-particle" : "", "family" : "Miura", "given" : "Asuka", "non-dropping-particle" : "", "parse-names" : false, "suffix" : "" }, { "dropping-particle" : "", "family" : "Watanabe", "given" : "Koichi", "non-dropping-particle" : "", "parse-names" : false, "suffix" : "" } ], "container-title" : "Mol Genet Genomics", "id" : "ITEM-2", "issued" : { "date-parts" : [ [ "2012" ] ] }, "page" : "785-792", "title" : "DDM1 ( Decrease in DNA Methylation ) genes in rice ( Oryza sativa )", "type" : "article-journal", "volume" : "287" }, "uris" : [ "http://www.mendeley.com/documents/?uuid=db7bc045-fe66-40a9-98cb-e2d1c5001f32" ] }, { "id" : "ITEM-3",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"ITEM-3",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"&lt;sup&gt;13\u201315&lt;/sup&gt;", "plainTextFormattedCitation" : "13\u201315", "previouslyFormattedCitation" : "&lt;sup&gt;13\u201315&lt;/sup&gt;"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13–15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Among multiple factors required for initiation and maintenance of DNA methylation, including sever</w:t>
                            </w:r>
                            <w:r w:rsidR="008159E2">
                              <w:rPr>
                                <w:rFonts w:ascii="Arial" w:eastAsia="Times New Roman" w:hAnsi="Arial" w:cs="Arial"/>
                                <w:spacing w:val="6"/>
                                <w:lang w:val="en-US" w:eastAsia="en-GB"/>
                              </w:rPr>
                              <w:t>al DNA methyl</w:t>
                            </w:r>
                            <w:r w:rsidRPr="00F3374B">
                              <w:rPr>
                                <w:rFonts w:ascii="Arial" w:eastAsia="Times New Roman" w:hAnsi="Arial" w:cs="Arial"/>
                                <w:spacing w:val="6"/>
                                <w:lang w:val="en-US" w:eastAsia="en-GB"/>
                              </w:rPr>
                              <w:t>transferases, DDM1 is unique in that its loss affects both meiotic recombination and hybrid vigor</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"10.1073/pnas.1120742109", "ISBN" : "0027-8424", "ISSN" : "0027-8424", "PMID" : "22460791", "abstract" : "Meiotic recombination is tightly regulated by cis- and trans-acting factors. Although DNA methylation and chromatin remodeling affect chromosome structure, their impact on meiotic recombination is not well understood. To study the effect of DNA methylation on the landscape of chromosomal recombination, we analyzed meiotic recombination in the decreased DNA methylation 1 (ddm1) mutant. DDM1 is a SWI2/SNF2-like chromatin-remodeling protein necessary for DNA methylation and heterochromatin maintenance in Arabidopsis thaliana. The rate of meiotic recombination between markers located in euchromatic regions was significantly higher in both heterozygous (DDM1/ddm1) and homozygous (ddm1/ddm1) backgrounds than in WT plants. The effect on recombination was similar for both male and female meiocytes. Contrary to expectations, ddm1 had no effect on the number of crossovers between markers in heterochromatic pericentric regions that underwent demethylation. These results are surprising, because the pericentromeric regions are hypermethylated and were expected to be the regions most affected by demethylation. Thus, DDM1 loss of function may trigger changes that enhance meiotic recombination in euchromatin regions but are not sufficient to induce the same events in heterochromatic segments. This work uncovers the repressive role of methylation on meiotic recombination in euchromatic regions and suggests that additional factors may have a role in controlling the suppression of recombination in heterochromatin.", "author" : [ { "dropping-particle" : "", "family" : "Melamed-Bessudo", "given" : "C.", "non-dropping-particle" : "", "parse-names" : false, "suffix" : "" }, { "dropping-particle" : "", "family" : "Levy", "given" : "A. A.", "non-dropping-particle" : "", "parse-names" : false, "suffix" : "" } ], "container-title" : "Proceedings of the National Academy of Sciences", "id" : "ITEM-1", "issue" : "16", "issued" : { "date-parts" : [ [ "2012" ] ] }, "page" : "E981-E988", "title" : "Deficiency in DNA methylation increases meiotic crossover rates in euchromatic but not in heterochromatic regions in Arabidopsis", "type" : "article-journal", "volume" : "109" }, "uris" : [ "http://www.mendeley.com/documents/?uuid=0eecb498-4208-4df8-9d9a-202fdcb17187" ] }, { "id" : "ITEM-2", "itemData" : { "DOI" : "10.1038/celldisc.2016.27", "ISBN" : "2056-5968", "ISSN" : "20565968", "PMID" : "27551435", "abstract" : "In plants, hybrid vigor is influenced by genetic and epigenetic mechanisms; however, the molecular pathways are poorly understood. We investigated the potential contributions of epigenetic regulators to heterosis in Arabidposis and found that the chromatin remodeler DECREASED DNA METHYLATION 1 (DDM1) affects early seedling growth heterosis in Col/C24 hybrids. ddm1 mutants showed impaired heterosis and increased expression of non-additively expressed genes related to salicylic acid metabolism. Interestingly, our data suggest that salicylic acid is a hormetic regulator of seedling growth heterosis, and that hybrid vigor arises from crosses that produce optimal salicylic acid levels. Although DNA methylation failed to correlate with differential non-additively expressed gene expression, we uncovered DDM1 as an epigenetic link between salicylic acid metabolism and heterosis, and propose that the endogenous salicylic acid levels of parental plants can be used to predict the heterotic outcome. Salicylic acid protects plants from pathogens and abiotic stress. Thus, our findings suggest that stress-induced hormesis, which has been associated with increased longevity in other organisms, may underlie specific hybrid vigor traits.", "author" : [ { "dropping-particle" : "", "family" : "Zhang", "given" : "Qingzhu", "non-dropping-particle" : "", "parse-names" : false, "suffix" : "" }, { "dropping-particle" : "", "family" : "Li", "given" : "Yanqiang", "non-dropping-particle" : "", "parse-names" : false, "suffix" : "" }, { "dropping-particle" : "", "family" : "Xu", "given" : "Tao", "non-dropping-particle" : "", "parse-names" : false, "suffix" : "" }, { "dropping-particle" : "", "family" : "Srivastava", "given" : "Ashish Kumar", "non-dropping-particle" : "", "parse-names" : false, "suffix" : "" }, { "dropping-particle" : "", "family" : "Wang", "given" : "Dong", "non-dropping-particle" : "", "parse-names" : false, "suffix" : "" }, { "dropping-particle" : "", "family" : "Zeng", "given" : "Liang", "non-dropping-particle" : "", "parse-names" : false, "suffix" : "" }, { "dropping-particle" : "", "family" : "Yang", "given" : "Lan", "non-dropping-particle" : "", "parse-names" : false, "suffix" : "" }, { "dropping-particle" : "", "family" : "He", "given" : "Li", "non-dropping-particle" : "", "parse-names" : false, "suffix" : "" }, { "dropping-particle" : "", "family" : "Zhang", "given" : "Heng", "non-dropping-particle" : "", "parse-names" : false, "suffix" : "" }, { "dropping-particle" : "", "family" : "Zheng", "given" : "Zhimin", "non-dropping-particle" : "", "parse-names" : false, "suffix" : "" }, { "dropping-particle" : "", "family" : "Yang", "given" : "Dong Lei", "non-dropping-particle" : "", "parse-names" : false, "suffix" : "" }, { "dropping-particle" : "", "family" : "Zhao", "given" : "Cheng", "non-dropping-particle" : "", "parse-names" : false, "suffix" : "" }, { "dropping-particle" : "", "family" : "Dong", "given" : "Juan", "non-dropping-particle" : "", "parse-names" : false, "suffix" : "" }, { "dropping-particle" : "", "family" : "Gong", "given" : "Zhizhong", "non-dropping-particle" : "", "parse-names" : false, "suffix" : "" }, { "dropping-particle" : "", "family" : "Liu", "given" : "Renyi", "non-dropping-particle" : "", "parse-names" : false, "suffix" : "" }, { "dropping-particle" : "", "family" : "Zhu", "given" : "Jian Kang", "non-dropping-particle" : "", "parse-names" : false, "suffix" : "" } ], "container-title" : "Cell Discovery", "id" : "ITEM-2", "issue" : "16027", "issued" : { "date-parts" : [ [ "2016" ] ] }, "page" : "doi:10.1038/celldisc.2016.27", "title" : "The chromatin remodeler DDM1 promotes hybrid vigor by regulating salicylic acid metabolism", "type" : "article-journal", "volume" : "2" }, "uris" : [ "http://www.mendeley.com/documents/?uuid=97b6fc93-a5ca-4b40-b920-f3a6b1fc7e36" ] }, { "id" : "ITEM-3", "itemData" : { "DOI" : "10.1073/pnas.1613372113", "ISSN" : "0027-8424", "PMID" : "27791039", "abstract" : "Hybrid vigor or heterosis refers to the superior performance of F-1\\nhybrid plants over their parents. Heterosis is particularly important in\\nthe production systems of major crops. Recent studies have suggested\\nthat epigenetic regulation such as DNA methylation is involved in\\nheterosis, but the molecular mechanism of heterosis is still unclear. To\\naddress the epigenetic contribution to heterosis in Arabidopsis\\nthaliana, we used mutant genes that have roles in DNA methylation.\\nHybrids between C24 and Columbia-0 (Col) without RNA polymerase IV (Pol\\nIV) or methyltransferase I (MET1) function did not reduce the level of\\nbiomass heterosis (as evaluated by rosette diameter). Hybrids with a\\nmutation in decrease in dna methylation 1 (ddm1) showed a decreased\\nheterosis level. Vegetative heterosis in the ddm1 mutant hybrid was\\nreduced but not eliminated; a complete reduction could result if there\\nwas a change in methylation at all loci critical for generating the\\nlevel of heterosis, whereas if only a proportion of the loci have\\nmethylation changes there may only be a partial reduction in heterosis.", "author" : [ { "dropping-particle" : "", "family" : "Kawanabe", "given" : "Takahiro", "non-dropping-particle" : "", "parse-names" : false, "suffix" : "" }, { "dropping-particle" : "", "family" : "Ishikura", "given" : "Sonoko", "non-dropping-particle" : "", "parse-names" : false, "suffix" : "" }, { "dropping-particle" : "", "family" : "Miyaji", "given" : "Naomi", "non-dropping-particle" : "", "parse-names" : false, "suffix" : "" }, { "dropping-particle" : "", "family" : "Sasaki", "given" : "Taku", "non-dropping-particle" : "", "parse-names" : false, "suffix" : "" }, { "dropping-particle" : "", "family" : "Wu", "given" : "Li Min", "non-dropping-particle" : "", "parse-names" : false, "suffix" : "" }, { "dropping-particle" : "", "family" : "Itabashi", "given" : "Etsuko", "non-dropping-particle" : "", "parse-names" : false, "suffix" : "" }, { "dropping-particle" : "", "family" : "Takada", "given" : "Satoko", "non-dropping-particle" : "", "parse-names" : false, "suffix" : "" }, { "dropping-particle" : "", "family" : "Shimizu", "given" : "Motoki", "non-dropping-particle" : "", "parse-names" : false, "suffix" : "" }, { "dropping-particle" : "", "family" : "Takasaki-Yasuda", "given" : "Takeshi", "non-dropping-particle" : "", "parse-names" : false, "suffix" : "" }, { "dropping-particle" : "", "family" : "Osabe", "given" : "Kenji", "non-dropping-particle" : "", "parse-names" : false, "suffix" : "" }, { "dropping-particle" : "", "family" : "Peacock", "given" : "W. James", "non-dropping-particle" : "", "parse-names" : false, "suffix" : "" }, { "dropping-particle" : "", "family" : "Dennis", "given" : "Elizabeth S.", "non-dropping-particle" : "", "parse-names" : false, "suffix" : "" }, { "dropping-particle" : "", "family" : "Fujimoto", "given" : "Ryo", "non-dropping-particle" : "", "parse-names" : false, "suffix" : "" } ], "container-title" : "Proceedings of the National Academy of Sciences", "id" : "ITEM-3", "issue" : "43", "issued" : { "date-parts" : [ [ "2016" ] ] }, "page" : "E6704-E6711", "title" : "Role of DNA methylation in hybrid vigor in &lt;i&gt;Arabidopsis thaliana&lt;/i&gt;", "type" : "article-journal", "volume" : "113" }, "uris" : [ "http://www.mendeley.com/documents/?uuid=0ca5de81-af4e-4ac4-b74e-092c89c3c0a1" ] } ], "mendeley" : { "formattedCitation" : "&lt;sup&gt;7,11,12&lt;/sup&gt;", "plainTextFormattedCitation" : "7,11,12", "previouslyFormattedCitation" : "&lt;sup&gt;7,11,12&lt;/sup&gt;"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7,11,12</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Therefore, in our proposal we will disrupt the function of putative DDM1 in wheat and thus develop a platform to study the effects of synthetically DNA hypomethylated wheat genomes on meiotic crossovers and heterosis. </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We have identified putative wheat DDM1 homologues (TaDDM1, Fig. 1) and will use </w:t>
                            </w:r>
                            <w:proofErr w:type="spellStart"/>
                            <w:r w:rsidRPr="00F3374B">
                              <w:rPr>
                                <w:rFonts w:ascii="Arial" w:eastAsia="Times New Roman" w:hAnsi="Arial" w:cs="Arial"/>
                                <w:spacing w:val="6"/>
                                <w:lang w:val="en-US" w:eastAsia="en-GB"/>
                              </w:rPr>
                              <w:t>OpenPlant</w:t>
                            </w:r>
                            <w:proofErr w:type="spellEnd"/>
                            <w:r w:rsidRPr="00F3374B">
                              <w:rPr>
                                <w:rFonts w:ascii="Arial" w:eastAsia="Times New Roman" w:hAnsi="Arial" w:cs="Arial"/>
                                <w:spacing w:val="6"/>
                                <w:lang w:val="en-US" w:eastAsia="en-GB"/>
                              </w:rPr>
                              <w:t xml:space="preserve"> funding to mutate TaDDM1 via CRISPR/Cas9. Specifically, we will identify and test gene editing efficiencies of a number of guide RNAs targeting putative TaDDM1 homologues </w:t>
                            </w:r>
                            <w:r w:rsidRPr="00F3374B">
                              <w:rPr>
                                <w:rFonts w:ascii="Arial" w:eastAsia="Times New Roman" w:hAnsi="Arial" w:cs="Arial"/>
                                <w:i/>
                                <w:spacing w:val="6"/>
                                <w:lang w:val="en-US" w:eastAsia="en-GB"/>
                              </w:rPr>
                              <w:t>in vitro</w:t>
                            </w:r>
                            <w:r w:rsidRPr="00F3374B">
                              <w:rPr>
                                <w:rFonts w:ascii="Arial" w:eastAsia="Times New Roman" w:hAnsi="Arial" w:cs="Arial"/>
                                <w:spacing w:val="6"/>
                                <w:lang w:val="en-US" w:eastAsia="en-GB"/>
                              </w:rPr>
                              <w:t xml:space="preserve"> and, using a transient protoplast assay, </w:t>
                            </w:r>
                            <w:r w:rsidRPr="00F3374B">
                              <w:rPr>
                                <w:rFonts w:ascii="Arial" w:eastAsia="Times New Roman" w:hAnsi="Arial" w:cs="Arial"/>
                                <w:i/>
                                <w:spacing w:val="6"/>
                                <w:lang w:val="en-US" w:eastAsia="en-GB"/>
                              </w:rPr>
                              <w:t>in vivo</w:t>
                            </w:r>
                            <w:r w:rsidRPr="00F3374B">
                              <w:rPr>
                                <w:rFonts w:ascii="Arial" w:eastAsia="Times New Roman" w:hAnsi="Arial" w:cs="Arial"/>
                                <w:spacing w:val="6"/>
                                <w:lang w:val="en-US" w:eastAsia="en-GB"/>
                              </w:rPr>
                              <w:t xml:space="preserve">. This will dramatically increase the efficiency and success rates of generating </w:t>
                            </w:r>
                            <w:r w:rsidRPr="00F3374B">
                              <w:rPr>
                                <w:rFonts w:ascii="Arial" w:eastAsia="Times New Roman" w:hAnsi="Arial" w:cs="Arial"/>
                                <w:i/>
                                <w:spacing w:val="6"/>
                                <w:lang w:val="en-US" w:eastAsia="en-GB"/>
                              </w:rPr>
                              <w:t>taddm1</w:t>
                            </w:r>
                            <w:r w:rsidRPr="00F3374B">
                              <w:rPr>
                                <w:rFonts w:ascii="Arial" w:eastAsia="Times New Roman" w:hAnsi="Arial" w:cs="Arial"/>
                                <w:spacing w:val="6"/>
                                <w:lang w:val="en-US" w:eastAsia="en-GB"/>
                              </w:rPr>
                              <w:t xml:space="preserve"> mutants in wheat via stable transformation, our aim immediately beyond the </w:t>
                            </w:r>
                            <w:proofErr w:type="spellStart"/>
                            <w:r w:rsidRPr="00F3374B">
                              <w:rPr>
                                <w:rFonts w:ascii="Arial" w:eastAsia="Times New Roman" w:hAnsi="Arial" w:cs="Arial"/>
                                <w:spacing w:val="6"/>
                                <w:lang w:val="en-US" w:eastAsia="en-GB"/>
                              </w:rPr>
                              <w:t>OpenPlant</w:t>
                            </w:r>
                            <w:proofErr w:type="spellEnd"/>
                            <w:r w:rsidRPr="00F3374B">
                              <w:rPr>
                                <w:rFonts w:ascii="Arial" w:eastAsia="Times New Roman" w:hAnsi="Arial" w:cs="Arial"/>
                                <w:spacing w:val="6"/>
                                <w:lang w:val="en-US" w:eastAsia="en-GB"/>
                              </w:rPr>
                              <w:t xml:space="preserve"> project.</w:t>
                            </w:r>
                          </w:p>
                          <w:p w:rsidR="00D5754E" w:rsidRDefault="00D575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98.8pt;margin-top:0;width:450pt;height:300.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qKJgIAAEwEAAAOAAAAZHJzL2Uyb0RvYy54bWysVNtu2zAMfR+wfxD0vviyZE2NOEWXLsOA&#10;7gK0+wBalmNhsuhJSuzu60vJaZpuwB6G+UEQRerw8FD06mrsNDtI6xSakmezlDNpBNbK7Er+/X77&#10;ZsmZ82Bq0GhkyR+k41fr169WQ1/IHFvUtbSMQIwrhr7krfd9kSROtLIDN8NeGnI2aDvwZNpdUlsY&#10;CL3TSZ6m75IBbd1bFNI5Or2ZnHwd8ZtGCv+1aZz0TJecuPm42rhWYU3WKyh2FvpWiSMN+AcWHShD&#10;SU9QN+CB7a36A6pTwqLDxs8Edgk2jRIy1kDVZOlv1dy10MtYC4nj+pNM7v/Bii+Hb5apuuQ5ZwY6&#10;atG9HD17jyPLgzpD7woKuuspzI90TF2Olbr+FsUPxwxuWjA7eW0tDq2Emthl4WZydnXCcQGkGj5j&#10;TWlg7zECjY3tgnQkBiN06tLDqTOBiqDDxUW2SFNyCfK9XWaXi3wRc0DxdL23zn+U2LGwKbml1kd4&#10;ONw6H+hA8RQSsjnUqt4qraNhd9VGW3YAeibb+B3RX4Rpw4aSx9x/hyCqge2U9QVEpzy9d626ki9P&#10;QVAE3T6Ymi5A4UHpaU+UtTkKGbSbVPRjNcaORQWCyBXWD6Ssxel50zjSpkX7i7OBnnbJ3c89WMmZ&#10;/mSoO5fZfB5mIRrzxUVOhj33VOceMIKgSu45m7YbH+cnUDV4TV1sVNT3mcmRMj3ZKPtxvMJMnNsx&#10;6vknsH4EAAD//wMAUEsDBBQABgAIAAAAIQAll7th3AAAAAUBAAAPAAAAZHJzL2Rvd25yZXYueG1s&#10;TI/NTsMwEITvSLyDtUhcELXLT2hDnAohgeAGBcHVjbdJhL0OtpuGt2fhApeRRrOa+bZaTd6JEWPq&#10;A2mYzxQIpCbYnloNry93pwsQKRuyxgVCDV+YYFUfHlSmtGFPzziucyu4hFJpNHQ5D6WUqenQmzQL&#10;AxJn2xC9yWxjK200ey73Tp4pVUhveuKFzgx422Hzsd55DYuLh/E9PZ4/vTXF1i3zydV4/xm1Pj6a&#10;bq5BZJzy3zH84DM61My0CTuySTgN/Ej+Vc6WSrHdaCjU/BJkXcn/9PU3AAAA//8DAFBLAQItABQA&#10;BgAIAAAAIQC2gziS/gAAAOEBAAATAAAAAAAAAAAAAAAAAAAAAABbQ29udGVudF9UeXBlc10ueG1s&#10;UEsBAi0AFAAGAAgAAAAhADj9If/WAAAAlAEAAAsAAAAAAAAAAAAAAAAALwEAAF9yZWxzLy5yZWxz&#10;UEsBAi0AFAAGAAgAAAAhAKzTaoomAgAATAQAAA4AAAAAAAAAAAAAAAAALgIAAGRycy9lMm9Eb2Mu&#10;eG1sUEsBAi0AFAAGAAgAAAAhACWXu2HcAAAABQEAAA8AAAAAAAAAAAAAAAAAgAQAAGRycy9kb3du&#10;cmV2LnhtbFBLBQYAAAAABAAEAPMAAACJBQAAAAA=&#10;">
                <v:textbox>
                  <w:txbxContent>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Our </w:t>
                      </w:r>
                      <w:r w:rsidRPr="00F3374B">
                        <w:rPr>
                          <w:rFonts w:ascii="Arial" w:eastAsia="Times New Roman" w:hAnsi="Arial" w:cs="Arial"/>
                          <w:b/>
                          <w:spacing w:val="6"/>
                          <w:lang w:val="en-US" w:eastAsia="en-GB"/>
                        </w:rPr>
                        <w:t>overall aim</w:t>
                      </w:r>
                      <w:r w:rsidRPr="00F3374B">
                        <w:rPr>
                          <w:rFonts w:ascii="Arial" w:eastAsia="Times New Roman" w:hAnsi="Arial" w:cs="Arial"/>
                          <w:spacing w:val="6"/>
                          <w:lang w:val="en-US" w:eastAsia="en-GB"/>
                        </w:rPr>
                        <w:t xml:space="preserve"> is to generate genome-wide DNA hypomethylated wheat to study i) synthetic remodeling of meiotic recombination as a tool to reduce linkage drag and facilitate introgression of economically important traits and ii) epigenetic control of wheat heterosis, i.e. hybrid vigor between wheat parents with synthetically induced DNA methylation differences. </w:t>
                      </w:r>
                    </w:p>
                    <w:p w:rsidR="00D5754E" w:rsidRPr="00F3374B" w:rsidRDefault="00D5754E" w:rsidP="00D5754E">
                      <w:pPr>
                        <w:shd w:val="clear" w:color="auto" w:fill="FFFFFF"/>
                        <w:spacing w:line="240" w:lineRule="auto"/>
                        <w:rPr>
                          <w:rFonts w:ascii="Arial" w:eastAsia="Times New Roman" w:hAnsi="Arial" w:cs="Arial"/>
                          <w:b/>
                          <w:i/>
                          <w:spacing w:val="6"/>
                          <w:lang w:val="en-US" w:eastAsia="en-GB"/>
                        </w:rPr>
                      </w:pPr>
                      <w:r w:rsidRPr="00F3374B">
                        <w:rPr>
                          <w:rFonts w:ascii="Arial" w:eastAsia="Times New Roman" w:hAnsi="Arial" w:cs="Arial"/>
                          <w:b/>
                          <w:i/>
                          <w:spacing w:val="6"/>
                          <w:lang w:val="en-US" w:eastAsia="en-GB"/>
                        </w:rPr>
                        <w:t>Specific project aims</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In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tomato and rice, DDM1, a SNF2-family nucleosome remodeler, is essential for normal DNA methylation</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"author" : [ { "dropping-particle" : "", "family" : "Vongs", "given" : "Aurawan", "non-dropping-particle" : "", "parse-names" : false, "suffix" : "" }, { "dropping-particle" : "", "family" : "Kakutani", "given" : "Tetsuji", "non-dropping-particle" : "", "parse-names" : false, "suffix" : "" }, { "dropping-particle" : "", "family" : "Martienssen", "given" : "Robert A", "non-dropping-particle" : "", "parse-names" : false, "suffix" : "" }, { "dropping-particle" : "", "family" : "Richardstt", "given" : "Eric J", "non-dropping-particle" : "", "parse-names" : false, "suffix" : "" } ], "container-title" : "Science", "id" : "ITEM-1", "issue" : "5116", "issued" : { "date-parts" : [ [ "1993" ] ] }, "page" : "1926-1928", "title" : "Arabidopsis thaliana DNA Methylation Mutants", "type" : "article-journal", "volume" : "260" }, "uris" : [ "http://www.mendeley.com/documents/?uuid=cb4387b1-0e22-4dde-b1b2-8c0c907da686" ] }, { "id" : "ITEM-2", "itemData" : { "DOI" : "10.1007/s00438-012-0717-5", "author" : [ { "dropping-particle" : "", "family" : "Higo", "given" : "Hiromi", "non-dropping-particle" : "", "parse-names" : false, "suffix" : "" }, { "dropping-particle" : "", "family" : "Tahir", "given" : "Muhammad", "non-dropping-particle" : "", "parse-names" : false, "suffix" : "" }, { "dropping-particle" : "", "family" : "Takashima", "given" : "Kazuya", "non-dropping-particle" : "", "parse-names" : false, "suffix" : "" }, { "dropping-particle" : "", "family" : "Miura", "given" : "Asuka", "non-dropping-particle" : "", "parse-names" : false, "suffix" : "" }, { "dropping-particle" : "", "family" : "Watanabe", "given" : "Koichi", "non-dropping-particle" : "", "parse-names" : false, "suffix" : "" } ], "container-title" : "Mol Genet Genomics", "id" : "ITEM-2", "issued" : { "date-parts" : [ [ "2012" ] ] }, "page" : "785-792", "title" : "DDM1 ( Decrease in DNA Methylation ) genes in rice ( Oryza sativa )", "type" : "article-journal", "volume" : "287" }, "uris" : [ "http://www.mendeley.com/documents/?uuid=db7bc045-fe66-40a9-98cb-e2d1c5001f32" ] }, { "id" : "ITEM-3",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"ITEM-3",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"&lt;sup&gt;13\u201315&lt;/sup&gt;", "plainTextFormattedCitation" : "13\u201315", "previouslyFormattedCitation" : "&lt;sup&gt;13\u201315&lt;/sup&gt;"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13–15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Among multiple factors required for initiation and maintenance of DNA methylation, including sever</w:t>
                      </w:r>
                      <w:r w:rsidR="008159E2">
                        <w:rPr>
                          <w:rFonts w:ascii="Arial" w:eastAsia="Times New Roman" w:hAnsi="Arial" w:cs="Arial"/>
                          <w:spacing w:val="6"/>
                          <w:lang w:val="en-US" w:eastAsia="en-GB"/>
                        </w:rPr>
                        <w:t>al DNA methyl</w:t>
                      </w:r>
                      <w:r w:rsidRPr="00F3374B">
                        <w:rPr>
                          <w:rFonts w:ascii="Arial" w:eastAsia="Times New Roman" w:hAnsi="Arial" w:cs="Arial"/>
                          <w:spacing w:val="6"/>
                          <w:lang w:val="en-US" w:eastAsia="en-GB"/>
                        </w:rPr>
                        <w:t>transferases, DDM1 is unique in that its loss affects both meiotic recombination and hybrid vigor</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"10.1073/pnas.1120742109", "ISBN" : "0027-8424", "ISSN" : "0027-8424", "PMID" : "22460791", "abstract" : "Meiotic recombination is tightly regulated by cis- and trans-acting factors. Although DNA methylation and chromatin remodeling affect chromosome structure, their impact on meiotic recombination is not well understood. To study the effect of DNA methylation on the landscape of chromosomal recombination, we analyzed meiotic recombination in the decreased DNA methylation 1 (ddm1) mutant. DDM1 is a SWI2/SNF2-like chromatin-remodeling protein necessary for DNA methylation and heterochromatin maintenance in Arabidopsis thaliana. The rate of meiotic recombination between markers located in euchromatic regions was significantly higher in both heterozygous (DDM1/ddm1) and homozygous (ddm1/ddm1) backgrounds than in WT plants. The effect on recombination was similar for both male and female meiocytes. Contrary to expectations, ddm1 had no effect on the number of crossovers between markers in heterochromatic pericentric regions that underwent demethylation. These results are surprising, because the pericentromeric regions are hypermethylated and were expected to be the regions most affected by demethylation. Thus, DDM1 loss of function may trigger changes that enhance meiotic recombination in euchromatin regions but are not sufficient to induce the same events in heterochromatic segments. This work uncovers the repressive role of methylation on meiotic recombination in euchromatic regions and suggests that additional factors may have a role in controlling the suppression of recombination in heterochromatin.", "author" : [ { "dropping-particle" : "", "family" : "Melamed-Bessudo", "given" : "C.", "non-dropping-particle" : "", "parse-names" : false, "suffix" : "" }, { "dropping-particle" : "", "family" : "Levy", "given" : "A. A.", "non-dropping-particle" : "", "parse-names" : false, "suffix" : "" } ], "container-title" : "Proceedings of the National Academy of Sciences", "id" : "ITEM-1", "issue" : "16", "issued" : { "date-parts" : [ [ "2012" ] ] }, "page" : "E981-E988", "title" : "Deficiency in DNA methylation increases meiotic crossover rates in euchromatic but not in heterochromatic regions in Arabidopsis", "type" : "article-journal", "volume" : "109" }, "uris" : [ "http://www.mendeley.com/documents/?uuid=0eecb498-4208-4df8-9d9a-202fdcb17187" ] }, { "id" : "ITEM-2", "itemData" : { "DOI" : "10.1038/celldisc.2016.27", "ISBN" : "2056-5968", "ISSN" : "20565968", "PMID" : "27551435", "abstract" : "In plants, hybrid vigor is influenced by genetic and epigenetic mechanisms; however, the molecular pathways are poorly understood. We investigated the potential contributions of epigenetic regulators to heterosis in Arabidposis and found that the chromatin remodeler DECREASED DNA METHYLATION 1 (DDM1) affects early seedling growth heterosis in Col/C24 hybrids. ddm1 mutants showed impaired heterosis and increased expression of non-additively expressed genes related to salicylic acid metabolism. Interestingly, our data suggest that salicylic acid is a hormetic regulator of seedling growth heterosis, and that hybrid vigor arises from crosses that produce optimal salicylic acid levels. Although DNA methylation failed to correlate with differential non-additively expressed gene expression, we uncovered DDM1 as an epigenetic link between salicylic acid metabolism and heterosis, and propose that the endogenous salicylic acid levels of parental plants can be used to predict the heterotic outcome. Salicylic acid protects plants from pathogens and abiotic stress. Thus, our findings suggest that stress-induced hormesis, which has been associated with increased longevity in other organisms, may underlie specific hybrid vigor traits.", "author" : [ { "dropping-particle" : "", "family" : "Zhang", "given" : "Qingzhu", "non-dropping-particle" : "", "parse-names" : false, "suffix" : "" }, { "dropping-particle" : "", "family" : "Li", "given" : "Yanqiang", "non-dropping-particle" : "", "parse-names" : false, "suffix" : "" }, { "dropping-particle" : "", "family" : "Xu", "given" : "Tao", "non-dropping-particle" : "", "parse-names" : false, "suffix" : "" }, { "dropping-particle" : "", "family" : "Srivastava", "given" : "Ashish Kumar", "non-dropping-particle" : "", "parse-names" : false, "suffix" : "" }, { "dropping-particle" : "", "family" : "Wang", "given" : "Dong", "non-dropping-particle" : "", "parse-names" : false, "suffix" : "" }, { "dropping-particle" : "", "family" : "Zeng", "given" : "Liang", "non-dropping-particle" : "", "parse-names" : false, "suffix" : "" }, { "dropping-particle" : "", "family" : "Yang", "given" : "Lan", "non-dropping-particle" : "", "parse-names" : false, "suffix" : "" }, { "dropping-particle" : "", "family" : "He", "given" : "Li", "non-dropping-particle" : "", "parse-names" : false, "suffix" : "" }, { "dropping-particle" : "", "family" : "Zhang", "given" : "Heng", "non-dropping-particle" : "", "parse-names" : false, "suffix" : "" }, { "dropping-particle" : "", "family" : "Zheng", "given" : "Zhimin", "non-dropping-particle" : "", "parse-names" : false, "suffix" : "" }, { "dropping-particle" : "", "family" : "Yang", "given" : "Dong Lei", "non-dropping-particle" : "", "parse-names" : false, "suffix" : "" }, { "dropping-particle" : "", "family" : "Zhao", "given" : "Cheng", "non-dropping-particle" : "", "parse-names" : false, "suffix" : "" }, { "dropping-particle" : "", "family" : "Dong", "given" : "Juan", "non-dropping-particle" : "", "parse-names" : false, "suffix" : "" }, { "dropping-particle" : "", "family" : "Gong", "given" : "Zhizhong", "non-dropping-particle" : "", "parse-names" : false, "suffix" : "" }, { "dropping-particle" : "", "family" : "Liu", "given" : "Renyi", "non-dropping-particle" : "", "parse-names" : false, "suffix" : "" }, { "dropping-particle" : "", "family" : "Zhu", "given" : "Jian Kang", "non-dropping-particle" : "", "parse-names" : false, "suffix" : "" } ], "container-title" : "Cell Discovery", "id" : "ITEM-2", "issue" : "16027", "issued" : { "date-parts" : [ [ "2016" ] ] }, "page" : "doi:10.1038/celldisc.2016.27", "title" : "The chromatin remodeler DDM1 promotes hybrid vigor by regulating salicylic acid metabolism", "type" : "article-journal", "volume" : "2" }, "uris" : [ "http://www.mendeley.com/documents/?uuid=97b6fc93-a5ca-4b40-b920-f3a6b1fc7e36" ] }, { "id" : "ITEM-3", "itemData" : { "DOI" : "10.1073/pnas.1613372113", "ISSN" : "0027-8424", "PMID" : "27791039", "abstract" : "Hybrid vigor or heterosis refers to the superior performance of F-1\\nhybrid plants over their parents. Heterosis is particularly important in\\nthe production systems of major crops. Recent studies have suggested\\nthat epigenetic regulation such as DNA methylation is involved in\\nheterosis, but the molecular mechanism of heterosis is still unclear. To\\naddress the epigenetic contribution to heterosis in Arabidopsis\\nthaliana, we used mutant genes that have roles in DNA methylation.\\nHybrids between C24 and Columbia-0 (Col) without RNA polymerase IV (Pol\\nIV) or methyltransferase I (MET1) function did not reduce the level of\\nbiomass heterosis (as evaluated by rosette diameter). Hybrids with a\\nmutation in decrease in dna methylation 1 (ddm1) showed a decreased\\nheterosis level. Vegetative heterosis in the ddm1 mutant hybrid was\\nreduced but not eliminated; a complete reduction could result if there\\nwas a change in methylation at all loci critical for generating the\\nlevel of heterosis, whereas if only a proportion of the loci have\\nmethylation changes there may only be a partial reduction in heterosis.", "author" : [ { "dropping-particle" : "", "family" : "Kawanabe", "given" : "Takahiro", "non-dropping-particle" : "", "parse-names" : false, "suffix" : "" }, { "dropping-particle" : "", "family" : "Ishikura", "given" : "Sonoko", "non-dropping-particle" : "", "parse-names" : false, "suffix" : "" }, { "dropping-particle" : "", "family" : "Miyaji", "given" : "Naomi", "non-dropping-particle" : "", "parse-names" : false, "suffix" : "" }, { "dropping-particle" : "", "family" : "Sasaki", "given" : "Taku", "non-dropping-particle" : "", "parse-names" : false, "suffix" : "" }, { "dropping-particle" : "", "family" : "Wu", "given" : "Li Min", "non-dropping-particle" : "", "parse-names" : false, "suffix" : "" }, { "dropping-particle" : "", "family" : "Itabashi", "given" : "Etsuko", "non-dropping-particle" : "", "parse-names" : false, "suffix" : "" }, { "dropping-particle" : "", "family" : "Takada", "given" : "Satoko", "non-dropping-particle" : "", "parse-names" : false, "suffix" : "" }, { "dropping-particle" : "", "family" : "Shimizu", "given" : "Motoki", "non-dropping-particle" : "", "parse-names" : false, "suffix" : "" }, { "dropping-particle" : "", "family" : "Takasaki-Yasuda", "given" : "Takeshi", "non-dropping-particle" : "", "parse-names" : false, "suffix" : "" }, { "dropping-particle" : "", "family" : "Osabe", "given" : "Kenji", "non-dropping-particle" : "", "parse-names" : false, "suffix" : "" }, { "dropping-particle" : "", "family" : "Peacock", "given" : "W. James", "non-dropping-particle" : "", "parse-names" : false, "suffix" : "" }, { "dropping-particle" : "", "family" : "Dennis", "given" : "Elizabeth S.", "non-dropping-particle" : "", "parse-names" : false, "suffix" : "" }, { "dropping-particle" : "", "family" : "Fujimoto", "given" : "Ryo", "non-dropping-particle" : "", "parse-names" : false, "suffix" : "" } ], "container-title" : "Proceedings of the National Academy of Sciences", "id" : "ITEM-3", "issue" : "43", "issued" : { "date-parts" : [ [ "2016" ] ] }, "page" : "E6704-E6711", "title" : "Role of DNA methylation in hybrid vigor in &lt;i&gt;Arabidopsis thaliana&lt;/i&gt;", "type" : "article-journal", "volume" : "113" }, "uris" : [ "http://www.mendeley.com/documents/?uuid=0ca5de81-af4e-4ac4-b74e-092c89c3c0a1" ] } ], "mendeley" : { "formattedCitation" : "&lt;sup&gt;7,11,12&lt;/sup&gt;", "plainTextFormattedCitation" : "7,11,12", "previouslyFormattedCitation" : "&lt;sup&gt;7,11,12&lt;/sup&gt;"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7,11,12</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Therefore, in our proposal we will disrupt the function of putative DDM1 in wheat and thus develop a platform to study the effects of synthetically DNA hypomethylated wheat genomes on meiotic crossovers and heterosis. </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We have identified putative wheat DDM1 homologues (TaDDM1, Fig. 1) and will use OpenPlant funding to mutate TaDDM1 via CRISPR/Cas9. Specifically, we will identify and test gene editing efficiencies of a number of guide RNAs targeting putative TaDDM1 homologues </w:t>
                      </w:r>
                      <w:r w:rsidRPr="00F3374B">
                        <w:rPr>
                          <w:rFonts w:ascii="Arial" w:eastAsia="Times New Roman" w:hAnsi="Arial" w:cs="Arial"/>
                          <w:i/>
                          <w:spacing w:val="6"/>
                          <w:lang w:val="en-US" w:eastAsia="en-GB"/>
                        </w:rPr>
                        <w:t>in vitro</w:t>
                      </w:r>
                      <w:r w:rsidRPr="00F3374B">
                        <w:rPr>
                          <w:rFonts w:ascii="Arial" w:eastAsia="Times New Roman" w:hAnsi="Arial" w:cs="Arial"/>
                          <w:spacing w:val="6"/>
                          <w:lang w:val="en-US" w:eastAsia="en-GB"/>
                        </w:rPr>
                        <w:t xml:space="preserve"> and, using a transient protoplast assay, </w:t>
                      </w:r>
                      <w:r w:rsidRPr="00F3374B">
                        <w:rPr>
                          <w:rFonts w:ascii="Arial" w:eastAsia="Times New Roman" w:hAnsi="Arial" w:cs="Arial"/>
                          <w:i/>
                          <w:spacing w:val="6"/>
                          <w:lang w:val="en-US" w:eastAsia="en-GB"/>
                        </w:rPr>
                        <w:t>in vivo</w:t>
                      </w:r>
                      <w:r w:rsidRPr="00F3374B">
                        <w:rPr>
                          <w:rFonts w:ascii="Arial" w:eastAsia="Times New Roman" w:hAnsi="Arial" w:cs="Arial"/>
                          <w:spacing w:val="6"/>
                          <w:lang w:val="en-US" w:eastAsia="en-GB"/>
                        </w:rPr>
                        <w:t xml:space="preserve">. This will dramatically increase the efficiency and success rates of generating </w:t>
                      </w:r>
                      <w:r w:rsidRPr="00F3374B">
                        <w:rPr>
                          <w:rFonts w:ascii="Arial" w:eastAsia="Times New Roman" w:hAnsi="Arial" w:cs="Arial"/>
                          <w:i/>
                          <w:spacing w:val="6"/>
                          <w:lang w:val="en-US" w:eastAsia="en-GB"/>
                        </w:rPr>
                        <w:t>taddm1</w:t>
                      </w:r>
                      <w:r w:rsidRPr="00F3374B">
                        <w:rPr>
                          <w:rFonts w:ascii="Arial" w:eastAsia="Times New Roman" w:hAnsi="Arial" w:cs="Arial"/>
                          <w:spacing w:val="6"/>
                          <w:lang w:val="en-US" w:eastAsia="en-GB"/>
                        </w:rPr>
                        <w:t xml:space="preserve"> mutants in wheat via stable transformation, our aim immediately beyond the OpenPlant project.</w:t>
                      </w:r>
                    </w:p>
                    <w:p w:rsidR="00D5754E" w:rsidRDefault="00D5754E"/>
                  </w:txbxContent>
                </v:textbox>
                <w10:wrap type="square" anchorx="margin"/>
              </v:shape>
            </w:pict>
          </mc:Fallback>
        </mc:AlternateContent>
      </w: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t>Proposal</w:t>
      </w:r>
    </w:p>
    <w:p w:rsidR="00D5754E" w:rsidRDefault="00D5754E" w:rsidP="00D5754E">
      <w:pPr>
        <w:pStyle w:val="NoSpacing"/>
        <w:rPr>
          <w:rFonts w:ascii="Myriad Pro Light" w:hAnsi="Myriad Pro Light"/>
          <w:lang w:eastAsia="en-GB"/>
        </w:rPr>
      </w:pPr>
      <w:r w:rsidRPr="00D04CEF">
        <w:rPr>
          <w:rFonts w:ascii="Myriad Pro Light" w:hAnsi="Myriad Pro Light"/>
          <w:lang w:eastAsia="en-GB"/>
        </w:rPr>
        <w:t>Describe what you are planning to do with the funding, including aims, methods, outcomes and who will be involved</w:t>
      </w:r>
    </w:p>
    <w:p w:rsidR="00D5754E" w:rsidRDefault="00D5754E" w:rsidP="00D04CEF">
      <w:pPr>
        <w:pStyle w:val="NoSpacing"/>
        <w:rPr>
          <w:rFonts w:ascii="Myriad Pro Light" w:hAnsi="Myriad Pro Light"/>
          <w:lang w:eastAsia="en-GB"/>
        </w:rPr>
      </w:pPr>
      <w:r w:rsidRPr="00D5754E">
        <w:rPr>
          <w:rFonts w:ascii="Myriad Pro Light" w:hAnsi="Myriad Pro Light"/>
          <w:noProof/>
          <w:lang w:eastAsia="en-GB"/>
        </w:rPr>
        <mc:AlternateContent>
          <mc:Choice Requires="wps">
            <w:drawing>
              <wp:anchor distT="45720" distB="45720" distL="114300" distR="114300" simplePos="0" relativeHeight="251671552" behindDoc="0" locked="0" layoutInCell="1" allowOverlap="1">
                <wp:simplePos x="0" y="0"/>
                <wp:positionH relativeFrom="margin">
                  <wp:align>right</wp:align>
                </wp:positionH>
                <wp:positionV relativeFrom="paragraph">
                  <wp:posOffset>347980</wp:posOffset>
                </wp:positionV>
                <wp:extent cx="5715000" cy="32194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19450"/>
                        </a:xfrm>
                        <a:prstGeom prst="rect">
                          <a:avLst/>
                        </a:prstGeom>
                        <a:solidFill>
                          <a:srgbClr val="FFFFFF"/>
                        </a:solidFill>
                        <a:ln w="9525">
                          <a:solidFill>
                            <a:srgbClr val="000000"/>
                          </a:solidFill>
                          <a:miter lim="800000"/>
                          <a:headEnd/>
                          <a:tailEnd/>
                        </a:ln>
                      </wps:spPr>
                      <wps:txbx>
                        <w:txbxContent>
                          <w:p w:rsidR="00D5754E" w:rsidRPr="00D5754E" w:rsidRDefault="00D5754E" w:rsidP="00D5754E">
                            <w:pPr>
                              <w:shd w:val="clear" w:color="auto" w:fill="FFFFFF"/>
                              <w:spacing w:line="240" w:lineRule="auto"/>
                              <w:rPr>
                                <w:rFonts w:ascii="Arial" w:eastAsia="Times New Roman" w:hAnsi="Arial" w:cs="Arial"/>
                                <w:b/>
                                <w:i/>
                                <w:spacing w:val="6"/>
                                <w:lang w:val="en-US" w:eastAsia="en-GB"/>
                              </w:rPr>
                            </w:pPr>
                            <w:r w:rsidRPr="00D5754E">
                              <w:rPr>
                                <w:rFonts w:ascii="Arial" w:eastAsia="Times New Roman" w:hAnsi="Arial" w:cs="Arial"/>
                                <w:b/>
                                <w:i/>
                                <w:spacing w:val="6"/>
                                <w:lang w:val="en-US" w:eastAsia="en-GB"/>
                              </w:rPr>
                              <w:t>Aims</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We propose to generate DNA hypomethylated wheat by disrupting the function of putative wheat DDM1 homologues, TaDDM1. Whilst mutating DDM1 has proven easy in a model plant </w:t>
                            </w:r>
                            <w:r w:rsidRPr="00F3374B">
                              <w:rPr>
                                <w:rFonts w:ascii="Arial" w:eastAsia="Times New Roman" w:hAnsi="Arial" w:cs="Arial"/>
                                <w:i/>
                                <w:spacing w:val="6"/>
                                <w:lang w:val="en-US" w:eastAsia="en-GB"/>
                              </w:rPr>
                              <w:t>Arabidopsis</w:t>
                            </w:r>
                            <w:r w:rsidRPr="00F3374B">
                              <w:rPr>
                                <w:rFonts w:ascii="Arial" w:eastAsia="Times New Roman" w:hAnsi="Arial" w:cs="Arial"/>
                                <w:i/>
                                <w:spacing w:val="6"/>
                                <w:lang w:val="en-US" w:eastAsia="en-GB"/>
                              </w:rPr>
                              <w:fldChar w:fldCharType="begin" w:fldLock="1"/>
                            </w:r>
                            <w:r w:rsidRPr="00F3374B">
                              <w:rPr>
                                <w:rFonts w:ascii="Arial" w:eastAsia="Times New Roman" w:hAnsi="Arial" w:cs="Arial"/>
                                <w:i/>
                                <w:spacing w:val="6"/>
                                <w:lang w:val="en-US" w:eastAsia="en-GB"/>
                              </w:rPr>
                              <w:instrText>ADDIN CSL_CITATION { "citationItems" : [ { "id" : "ITEM-1", "itemData" : { "author" : [ { "dropping-particle" : "", "family" : "Vongs", "given" : "Aurawan", "non-dropping-particle" : "", "parse-names" : false, "suffix" : "" }, { "dropping-particle" : "", "family" : "Kakutani", "given" : "Tetsuji", "non-dropping-particle" : "", "parse-names" : false, "suffix" : "" }, { "dropping-particle" : "", "family" : "Martienssen", "given" : "Robert A", "non-dropping-particle" : "", "parse-names" : false, "suffix" : "" }, { "dropping-particle" : "", "family" : "Richardstt", "given" : "Eric J", "non-dropping-particle" : "", "parse-names" : false, "suffix" : "" } ], "container-title" : "Science", "id" : "ITEM-1", "issue" : "5116", "issued" : { "date-parts" : [ [ "1993" ] ] }, "page" : "1926-1928", "title" : "Arabidopsis thaliana DNA Methylation Mutants", "type" : "article-journal", "volume" : "260" }, "uris" : [ "http://www.mendeley.com/documents/?uuid=cb4387b1-0e22-4dde-b1b2-8c0c907da686" ] }, { "id" : "ITEM-2", "itemData" : { "DOI" : "10.1105/tpc.109.072819", "ISBN" : "1532-298X (Electronic)\\n1040-4651 (Linking)", "ISSN" : "1040-4651", "PMID" : "20097869", "abstract" : "Epigenetic changes of gene expression can potentially be reversed by developmental programs, genetic manipulation, or pharmacological interference. However, a case of transcriptional gene silencing, originally observed in tetraploid Arabidopsis thaliana plants, created an epiallele resistant to many mutations or inhibitor treatments that activate many other suppressed genes. This raised the question about the molecular basis of this extreme stability. A combination of forward and reverse genetics and drug application provides evidence for an epigenetic double lock that is only alleviated upon the simultaneous removal of both DNA methylation and histone methylation. Therefore, the cooperation of multiple chromatin modifications can generate unanticipated stability of epigenetic states and contributes to heritable diversity of gene expression patterns.", "author" : [ { "dropping-particle" : "", "family" : "Baubec", "given" : "T.", "non-dropping-particle" : "", "parse-names" : false, "suffix" : "" }, { "dropping-particle" : "", "family" : "Dinh", "given" : "H. Q.", "non-dropping-particle" : "", "parse-names" : false, "suffix" : "" }, { "dropping-particle" : "", "family" : "Pecinka", "given" : "A.", "non-dropping-particle" : "", "parse-names" : false, "suffix" : "" }, { "dropping-particle" : "", "family" : "Rakic", "given" : "B.", "non-dropping-particle" : "", "parse-names" : false, "suffix" : "" }, { "dropping-particle" : "", "family" : "Rozhon", "given" : "W.", "non-dropping-particle" : "", "parse-names" : false, "suffix" : "" }, { "dropping-particle" : "", "family" : "Wohlrab", "given" : "B.", "non-dropping-particle" : "", "parse-names" : false, "suffix" : "" }, { "dropping-particle" : "", "family" : "Haeseler", "given" : "A.", "non-dropping-particle" : "von", "parse-names" : false, "suffix" : "" }, { "dropping-particle" : "", "family" : "Scheid", "given" : "O. M.", "non-dropping-particle" : "", "parse-names" : false, "suffix" : "" } ], "container-title" : "The Plant Cell", "id" : "ITEM-2", "issue" : "1", "issued" : { "date-parts" : [ [ "2010" ] ] }, "page" : "34-47", "title" : "Cooperation of Multiple Chromatin Modifications Can Generate Unanticipated Stability of Epigenetic States in Arabidopsis", "type" : "article-journal", "volume" : "22" }, "uris" : [ "http://www.mendeley.com/documents/?uuid=c75644a1-0368-4165-9a64-531919b62886" ] } ], "mendeley" : { "formattedCitation" : "&lt;sup&gt;13,16&lt;/sup&gt;", "plainTextFormattedCitation" : "13,16", "previouslyFormattedCitation" : "&lt;sup&gt;13,16&lt;/sup&gt;" }, "properties" : { "noteIndex" : 0 }, "schema" : "https://github.com/citation-style-language/schema/raw/master/csl-citation.json" }</w:instrText>
                            </w:r>
                            <w:r w:rsidRPr="00F3374B">
                              <w:rPr>
                                <w:rFonts w:ascii="Arial" w:eastAsia="Times New Roman" w:hAnsi="Arial" w:cs="Arial"/>
                                <w:i/>
                                <w:spacing w:val="6"/>
                                <w:lang w:val="en-US" w:eastAsia="en-GB"/>
                              </w:rPr>
                              <w:fldChar w:fldCharType="separate"/>
                            </w:r>
                            <w:r w:rsidRPr="00F3374B">
                              <w:rPr>
                                <w:rFonts w:ascii="Arial" w:eastAsia="Times New Roman" w:hAnsi="Arial" w:cs="Arial"/>
                                <w:noProof/>
                                <w:spacing w:val="6"/>
                                <w:vertAlign w:val="superscript"/>
                                <w:lang w:val="en-US" w:eastAsia="en-GB"/>
                              </w:rPr>
                              <w:t>13,16</w:t>
                            </w:r>
                            <w:r w:rsidRPr="00F3374B">
                              <w:rPr>
                                <w:rFonts w:ascii="Arial" w:eastAsia="Times New Roman" w:hAnsi="Arial" w:cs="Arial"/>
                                <w:i/>
                                <w:spacing w:val="6"/>
                                <w:lang w:val="en-US" w:eastAsia="en-GB"/>
                              </w:rPr>
                              <w:fldChar w:fldCharType="end"/>
                            </w:r>
                            <w:r w:rsidRPr="00F3374B">
                              <w:rPr>
                                <w:rFonts w:ascii="Arial" w:eastAsia="Times New Roman" w:hAnsi="Arial" w:cs="Arial"/>
                                <w:spacing w:val="6"/>
                                <w:lang w:val="en-US" w:eastAsia="en-GB"/>
                              </w:rPr>
                              <w:t xml:space="preserve">, this can be a challenging task in a crop species, like wheat. Firstly, unlike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the wheat genome assembly is incomplete, leaving a possibility that some TaDDM1 ‘escape’ BLAST searches. Secondly, the subsequent gene editing strategy has to be adapted to multiple wheat TaDDM1 homologues, since, for example in tomato, two DDM1 homologues are redundant and only a simultaneous disruption of both results in a substantial DNA hypomethylation</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"ITEM-1",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"&lt;sup&gt;15&lt;/sup&gt;", "plainTextFormattedCitation" : "15", "previouslyFormattedCitation" : "&lt;sup&gt;15&lt;/sup&gt;"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Thirdly, wheat has a much higher DNA methylation and transposable element content compared to </w:t>
                            </w:r>
                            <w:r w:rsidRPr="00F3374B">
                              <w:rPr>
                                <w:rFonts w:ascii="Arial" w:eastAsia="Times New Roman" w:hAnsi="Arial" w:cs="Arial"/>
                                <w:i/>
                                <w:spacing w:val="6"/>
                                <w:lang w:val="en-US" w:eastAsia="en-GB"/>
                              </w:rPr>
                              <w:t>Arabidopsis</w:t>
                            </w:r>
                            <w:r w:rsidRPr="00F3374B">
                              <w:rPr>
                                <w:rFonts w:ascii="Arial" w:eastAsia="Times New Roman" w:hAnsi="Arial" w:cs="Arial"/>
                                <w:i/>
                                <w:spacing w:val="6"/>
                                <w:lang w:val="en-US" w:eastAsia="en-GB"/>
                              </w:rPr>
                              <w:fldChar w:fldCharType="begin" w:fldLock="1"/>
                            </w:r>
                            <w:r w:rsidRPr="00F3374B">
                              <w:rPr>
                                <w:rFonts w:ascii="Arial" w:eastAsia="Times New Roman" w:hAnsi="Arial" w:cs="Arial"/>
                                <w:i/>
                                <w:spacing w:val="6"/>
                                <w:lang w:val="en-US" w:eastAsia="en-GB"/>
                              </w:rPr>
                              <w:instrText>ADDIN CSL_CITATION { "citationItems" : [ { "id" : "ITEM-1", "itemData" : { "DOI" : "10.1126/science.1251788", "ISBN" : "9781597452519", "ISSN" : "10959203", "PMID" : "25035499", "abstract" : "The allohexaploid bread wheat genome consists of three closely related subgenomes (A, B, and D), but a clear understanding of their phylogenetic history has been lacking. We used genome assemblies of bread wheat and five diploid relatives to analyze genome-wide samples of gene trees, as well as to estimate evolutionary relatedness and divergence times. We show that the A and B genomes diverged from a common ancestor ~7 million years ago and that these genomes gave rise to the D genome through homoploid hybrid speciation 1 to 2 million years later. Our findings imply that the present-day bread wheat genome is a product of multiple rounds of hybrid speciation (homoploid and polyploid) and lay the foundation for a new framework for understanding the wheat genome as a multilevel phylogenetic mosaic.", "author" : [ { "dropping-particle" : "", "family" : "The International Wheat Genome Sequencing Consortium (IWGSC)", "given" : "", "non-dropping-particle" : "", "parse-names" : false, "suffix" : "" } ], "container-title" : "Science", "id" : "ITEM-1", "issue" : "6194", "issued" : { "date-parts" : [ [ "2014" ] ] }, "page" : "1251788", "title" : "A chromosome-based draft sequence of the hexaploid bread wheat (Triticum aestivum) genome", "type" : "article-journal", "volume" : "345" }, "uris" : [ "http://www.mendeley.com/documents/?uuid=403641ca-ff96-4658-8d05-af2b72b1fadf" ] }, { "id" : "ITEM-2", "itemData" : { "DOI" : "10.1186/s13059-015-0838-3", "ISBN" : "1474-760X", "ISSN" : "1474-760X", "PMID" : "26653535", "abstract" : "BACKGROUND DNA methylation is an important mechanism of epigenetic gene expression control that can be passed between generations. Here, we use sodium bisulfite treatment and targeted gene enrichment to study genome-wide methylation across the three sub-genomes of allohexaploid wheat. RESULTS While the majority of methylation is conserved across all three genomes we demonstrate that differential methylation exists between the sub-genomes in approximately equal proportions. We correlate sub-genome-specific promoter methylation with decreased expression levels and show that altered growing temperature has a small effect on methylation state, identifying a small but functionally relevant set of methylated genes. Finally, we demonstrate long-term methylation maintenance using a comparison between the D sub-genome of hexaploid wheat and its progenitor Aegilops tauschii. CONCLUSIONS We show that tri-genome methylation is highly conserved with the diploid wheat progenitor while sub-genome-specific methylation shows more variation.", "author" : [ { "dropping-particle" : "", "family" : "Gardiner", "given" : "Laura-Jayne", "non-dropping-particle" : "", "parse-names" : false, "suffix" : "" }, { "dropping-particle" : "", "family" : "Quinton-Tulloch", "given" : "Mark", "non-dropping-particle" : "", "parse-names" : false, "suffix" : "" }, { "dropping-particle" : "", "family" : "Olohan", "given" : "Lisa", "non-dropping-particle" : "", "parse-names" : false, "suffix" : "" }, { "dropping-particle" : "", "family" : "Price", "given" : "Jonathan", "non-dropping-particle" : "", "parse-names" : false, "suffix" : "" }, { "dropping-particle" : "", "family" : "Hall", "given" : "Neil", "non-dropping-particle" : "", "parse-names" : false, "suffix" : "" }, { "dropping-particle" : "", "family" : "Hall", "given" : "Anthony", "non-dropping-particle" : "", "parse-names" : false, "suffix" : "" } ], "container-title" : "Genome Biology", "id" : "ITEM-2", "issue" : "1", "issued" : { "date-parts" : [ [ "2015" ] ] }, "page" : "273", "publisher" : "Genome Biology", "title" : "A genome-wide survey of DNA methylation in hexaploid wheat", "type" : "article-journal", "volume" : "16" }, "uris" : [ "http://www.mendeley.com/documents/?uuid=e8166a45-f199-4cb4-88fb-2508d9242439" ] }, { "id" : "ITEM-3", "itemData" : { "DOI" : "10.1101/gr.217117.116", "ISBN" : "1549-5469 (Electronic) 1088-9051 (Linking)", "ISSN" : "15495469", "PMID" : "28420692", "abstract" : "Advances in genome sequencing and assembly technologies are generating many high quality genome sequences, but assemblies of large, repeat-rich polyploid genomes, such as that of bread wheat, remain fragmented and incomplete. We have generated a new wheat whole-genome shotgun sequence assembly using a combination of optimised data types and an assembly algorithm designed to deal with large and complex genomes. The new assembly represents more than 78% of the genome with a scaffold N50 of 88.8kb that has a high fidelity to the input data. Our new annotation combines strand-specific Illumina RNAseq and PacBio full-length cDNAs to identify 104,091 high confidence protein-coding genes and 10,156 non-coding RNA genes. We confirmed three known and identified one novel genome rearrangements. Our approach enables the rapid and scalable assembly of wheat genomes, the identification of structural variants, and the definition of complete gene models, all powerful resources for trait analysis and breeding of this key global crop.", "author" : [ { "dropping-particle" : "", "family" : "Clavijo", "given" : "Bernardo J.", "non-dropping-particle" : "", "parse-names" : false, "suffix" : "" }, { "dropping-particle" : "", "family" : "Venturini", "given" : "Luca", "non-dropping-particle" : "", "parse-names" : false, "suffix" : "" }, { "dropping-particle" : "", "family" : "Schudoma", "given" : "Christian", "non-dropping-particle" : "", "parse-names" : false, "suffix" : "" }, { "dropping-particle" : "", "family" : "Accinelli", "given" : "Gonzalo Garcia", "non-dropping-particle" : "", "parse-names" : false, "suffix" : "" }, { "dropping-particle" : "", "family" : "Kaithakottil", "given" : "Gemy", "non-dropping-particle" : "", "parse-names" : false, "suffix" : "" }, { "dropping-particle" : "", "family" : "Wright", "given" : "Jonathan", "non-dropping-particle" : "", "parse-names" : false, "suffix" : "" }, { "dropping-particle" : "", "family" : "Borrill", "given" : "Philippa", "non-dropping-particle" : "", "parse-names" : false, "suffix" : "" }, { "dropping-particle" : "", "family" : "Kettleborough", "given" : "George", "non-dropping-particle" : "", "parse-names" : false, "suffix" : "" }, { "dropping-particle" : "", "family" : "Heavens", "given" : "Darren", "non-dropping-particle" : "", "parse-names" : false, "suffix" : "" }, { "dropping-particle" : "", "family" : "Chapman", "given" : "Helen", "non-dropping-particle" : "", "parse-names" : false, "suffix" : "" }, { "dropping-particle" : "", "family" : "Lipscombe", "given" : "James", "non-dropping-particle" : "", "parse-names" : false, "suffix" : "" }, { "dropping-particle" : "", "family" : "Barker", "given" : "Tom", "non-dropping-particle" : "", "parse-names" : false, "suffix" : "" }, { "dropping-particle" : "", "family" : "Lu", "given" : "Fu Hao", "non-dropping-particle" : "", "parse-names" : false, "suffix" : "" }, { "dropping-particle" : "", "family" : "McKenzie", "given" : "Neil", "non-dropping-particle" : "", "parse-names" : false, "suffix" : "" }, { "dropping-particle" : "", "family" : "Raats", "given" : "Dina", "non-dropping-particle" : "", "parse-names" : false, "suffix" : "" }, { "dropping-particle" : "", "family" : "Ramirez-Gonzalez", "given" : "Ricardo H.", "non-dropping-particle" : "", "parse-names" : false, "suffix" : "" }, { "dropping-particle" : "", "family" : "Coince", "given" : "Aurore", "non-dropping-particle" : "", "parse-names" : false, "suffix" : "" }, { "dropping-particle" : "", "family" : "Peel", "given" : "Ned", "non-dropping-particle" : "", "parse-names" : false, "suffix" : "" }, { "dropping-particle" : "", "family" : "Percival-Alwyn", "given" : "Lawrence", "non-dropping-particle" : "", "parse-names" : false, "suffix" : "" }, { "dropping-particle" : "", "family" : "Duncan", "given" : "Owen", "non-dropping-particle" : "", "parse-names" : false, "suffix" : "" }, { "dropping-particle" : "", "family" : "Tr\u00f6sch", "given" : "Josua", "non-dropping-particle" : "", "parse-names" : false, "suffix" : "" }, { "dropping-particle" : "", "family" : "Yu", "given" : "Guotai", "non-dropping-particle" : "", "parse-names" : false, "suffix" : "" }, { "dropping-particle" : "", "family" : "Bolser", "given" : "Dan M.", "non-dropping-particle" : "", "parse-names" : false, "suffix" : "" }, { "dropping-particle" : "", "family" : "Namaati", "given" : "Guy", "non-dropping-particle" : "", "parse-names" : false, "suffix" : "" }, { "dropping-particle" : "", "family" : "Kerhornou", "given" : "Arnaud", "non-dropping-particle" : "", "parse-names" : false, "suffix" : "" }, { "dropping-particle" : "", "family" : "Spannagl", "given" : "Manuel", "non-dropping-particle" : "", "parse-names" : false, "suffix" : "" }, { "dropping-particle" : "", "family" : "Gundlach", "given" : "Heidrun", "non-dropping-particle" : "", "parse-names" : false, "suffix" : "" }, { "dropping-particle" : "", "family" : "Haberer", "given" : "Georg", "non-dropping-particle" : "", "parse-names" : false, "suffix" : "" }, { "dropping-particle" : "", "family" : "Davey", "given" : "Robert P.", "non-dropping-particle" : "", "parse-names" : false, "suffix" : "" }, { "dropping-particle" : "", "family" : "Fosker", "given" : "Christine", "non-dropping-particle" : "", "parse-names" : false, "suffix" : "" }, { "dropping-particle" : "", "family" : "Palma", "given" : "Federica", "non-dropping-particle" : "Di", "parse-names" : false, "suffix" : "" }, { "dropping-particle" : "", "family" : "Phillips", "given" : "Andrew L.", "non-dropping-particle" : "", "parse-names" : false, "suffix" : "" }, { "dropping-particle" : "", "family" : "Millar", "given" : "A. Harvey", "non-dropping-particle" : "", "parse-names" : false, "suffix" : "" }, { "dropping-particle" : "", "family" : "Kersey", "given" : "Paul J.", "non-dropping-particle" : "", "parse-names" : false, "suffix" : "" }, { "dropping-particle" : "", "family" : "Uauy", "given" : "Cristobal", "non-dropping-particle" : "", "parse-names" : false, "suffix" : "" }, { "dropping-particle" : "V.", "family" : "Krasileva", "given" : "Ksenia", "non-dropping-particle" : "", "parse-names" : false, "suffix" : "" }, { "dropping-particle" : "", "family" : "Swarbreck", "given" : "David", "non-dropping-particle" : "", "parse-names" : false, "suffix" : "" }, { "dropping-particle" : "", "family" : "Bevan", "given" : "Michael W.", "non-dropping-particle" : "", "parse-names" : false, "suffix" : "" }, { "dropping-particle" : "", "family" : "Clark", "given" : "Matthew D.", "non-dropping-particle" : "", "parse-names" : false, "suffix" : "" } ], "container-title" : "Genome Research", "id" : "ITEM-3", "issue" : "5", "issued" : { "date-parts" : [ [ "2017" ] ] }, "page" : "885-896", "title" : "An improved assembly and annotation of the allohexaploid wheat genome identifies complete families of agronomic genes and provides genomic evidence for chromosomal translocations", "type" : "article-journal", "volume" : "27" }, "uris" : [ "http://www.mendeley.com/documents/?uuid=3977b600-4507-4118-803f-1d5c8b113e6b" ] } ], "mendeley" : { "formattedCitation" : "&lt;sup&gt;17\u201319&lt;/sup&gt;", "plainTextFormattedCitation" : "17\u201319", "previouslyFormattedCitation" : "&lt;sup&gt;17\u201319&lt;/sup&gt;" }, "properties" : { "noteIndex" : 0 }, "schema" : "https://github.com/citation-style-language/schema/raw/master/csl-citation.json" }</w:instrText>
                            </w:r>
                            <w:r w:rsidRPr="00F3374B">
                              <w:rPr>
                                <w:rFonts w:ascii="Arial" w:eastAsia="Times New Roman" w:hAnsi="Arial" w:cs="Arial"/>
                                <w:i/>
                                <w:spacing w:val="6"/>
                                <w:lang w:val="en-US" w:eastAsia="en-GB"/>
                              </w:rPr>
                              <w:fldChar w:fldCharType="separate"/>
                            </w:r>
                            <w:r w:rsidRPr="00F3374B">
                              <w:rPr>
                                <w:rFonts w:ascii="Arial" w:eastAsia="Times New Roman" w:hAnsi="Arial" w:cs="Arial"/>
                                <w:noProof/>
                                <w:spacing w:val="6"/>
                                <w:vertAlign w:val="superscript"/>
                                <w:lang w:val="en-US" w:eastAsia="en-GB"/>
                              </w:rPr>
                              <w:t>17–19</w:t>
                            </w:r>
                            <w:r w:rsidRPr="00F3374B">
                              <w:rPr>
                                <w:rFonts w:ascii="Arial" w:eastAsia="Times New Roman" w:hAnsi="Arial" w:cs="Arial"/>
                                <w:i/>
                                <w:spacing w:val="6"/>
                                <w:lang w:val="en-US" w:eastAsia="en-GB"/>
                              </w:rPr>
                              <w:fldChar w:fldCharType="end"/>
                            </w:r>
                            <w:r w:rsidRPr="00F3374B">
                              <w:rPr>
                                <w:rFonts w:ascii="Arial" w:eastAsia="Times New Roman" w:hAnsi="Arial" w:cs="Arial"/>
                                <w:spacing w:val="6"/>
                                <w:lang w:val="en-US" w:eastAsia="en-GB"/>
                              </w:rPr>
                              <w:t>. Similarly to tomato</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"ITEM-1",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"&lt;sup&gt;15&lt;/sup&gt;", "plainTextFormattedCitation" : "15", "previouslyFormattedCitation" : "&lt;sup&gt;15&lt;/sup&gt;"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a complete loss of TaDDM1 function may lead to drastic phenotypes including sterility. </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We aim to disrupt putative TaDDM1 function via CRISPR/Cas9 and if successful, will use </w:t>
                            </w:r>
                            <w:proofErr w:type="spellStart"/>
                            <w:r w:rsidRPr="00F3374B">
                              <w:rPr>
                                <w:rFonts w:ascii="Arial" w:eastAsia="Times New Roman" w:hAnsi="Arial" w:cs="Arial"/>
                                <w:spacing w:val="6"/>
                                <w:lang w:val="en-US" w:eastAsia="en-GB"/>
                              </w:rPr>
                              <w:t>OpenPlant</w:t>
                            </w:r>
                            <w:proofErr w:type="spellEnd"/>
                            <w:r w:rsidRPr="00F3374B">
                              <w:rPr>
                                <w:rFonts w:ascii="Arial" w:eastAsia="Times New Roman" w:hAnsi="Arial" w:cs="Arial"/>
                                <w:spacing w:val="6"/>
                                <w:lang w:val="en-US" w:eastAsia="en-GB"/>
                              </w:rPr>
                              <w:t xml:space="preserve"> funding to identify guide RNAs with the highest gene targeting efficiency (see </w:t>
                            </w:r>
                            <w:r w:rsidRPr="00F3374B">
                              <w:rPr>
                                <w:rFonts w:ascii="Arial" w:eastAsia="Times New Roman" w:hAnsi="Arial" w:cs="Arial"/>
                                <w:b/>
                                <w:spacing w:val="6"/>
                                <w:lang w:val="en-US" w:eastAsia="en-GB"/>
                              </w:rPr>
                              <w:t xml:space="preserve">Methods: </w:t>
                            </w:r>
                            <w:proofErr w:type="spellStart"/>
                            <w:r w:rsidRPr="00F3374B">
                              <w:rPr>
                                <w:rFonts w:ascii="Arial" w:eastAsia="Times New Roman" w:hAnsi="Arial" w:cs="Arial"/>
                                <w:b/>
                                <w:spacing w:val="6"/>
                                <w:lang w:val="en-US" w:eastAsia="en-GB"/>
                              </w:rPr>
                              <w:t>OpenPlant</w:t>
                            </w:r>
                            <w:proofErr w:type="spellEnd"/>
                            <w:r w:rsidRPr="00F3374B">
                              <w:rPr>
                                <w:rFonts w:ascii="Arial" w:eastAsia="Times New Roman" w:hAnsi="Arial" w:cs="Arial"/>
                                <w:b/>
                                <w:spacing w:val="6"/>
                                <w:lang w:val="en-US" w:eastAsia="en-GB"/>
                              </w:rPr>
                              <w:t xml:space="preserve"> project</w:t>
                            </w:r>
                            <w:r w:rsidRPr="00F3374B">
                              <w:rPr>
                                <w:rFonts w:ascii="Arial" w:eastAsia="Times New Roman" w:hAnsi="Arial" w:cs="Arial"/>
                                <w:spacing w:val="6"/>
                                <w:lang w:val="en-US" w:eastAsia="en-GB"/>
                              </w:rPr>
                              <w:t xml:space="preserve"> section for detail).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98.8pt;margin-top:27.4pt;width:450pt;height:253.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c2KgIAAEwEAAAOAAAAZHJzL2Uyb0RvYy54bWysVNtu2zAMfR+wfxD0vviypG2MOEWXLsOA&#10;7gK0+wBalmNhsuhJSuzu60fJaZp12MswPwiiSB0eHopeXY+dZgdpnUJT8myWciaNwFqZXcm/PWzf&#10;XHHmPJgaNBpZ8kfp+PX69avV0BcyxxZ1LS0jEOOKoS95631fJIkTrezAzbCXhpwN2g48mXaX1BYG&#10;Qu90kqfpRTKgrXuLQjpHp7eTk68jftNI4b80jZOe6ZITNx9XG9cqrMl6BcXOQt8qcaQB/8CiA2Uo&#10;6QnqFjywvVV/QHVKWHTY+JnALsGmUULGGqiaLH1RzX0LvYy1kDiuP8nk/h+s+Hz4apmqS37BmYGO&#10;WvQgR8/e4cjyoM7Qu4KC7nsK8yMdU5djpa6/Q/HdMYObFsxO3liLQyuhJnZZuJmcXZ1wXACphk9Y&#10;UxrYe4xAY2O7IB2JwQiduvR46kygIuhwcZkt0pRcgnxv82w5X8TeJVA8Xe+t8x8kdixsSm6p9REe&#10;DnfOBzpQPIWEbA61qrdK62jYXbXRlh2Ansk2frGCF2HasKHky0W+mBT4KwRRDWynrL9l6pSn965V&#10;V/KrUxAUQbf3pqYLUHhQetoTZW2OQgbtJhX9WI3HjlF8ELnC+pGUtTg9bxpH2rRof3I20NMuufux&#10;Bys50x8NdWeZzedhFqIxX1zmZNhzT3XuASMIquSes2m78XF+AlWDN9TFRkV9n5kcKdOTjbIfxyvM&#10;xLkdo55/AutfAAAA//8DAFBLAwQUAAYACAAAACEAyAHa290AAAAHAQAADwAAAGRycy9kb3ducmV2&#10;LnhtbEyPwU7DMBBE70j8g7VIXBB1CiWkIU6FkEBwg7aCqxtvkwh7HWw3DX/PcoLjzKxm3laryVkx&#10;Yoi9JwXzWQYCqfGmp1bBdvN4WYCISZPR1hMq+MYIq/r0pNKl8Ud6w3GdWsElFEutoEtpKKWMTYdO&#10;x5kfkDjb++B0YhlaaYI+crmz8irLcul0T7zQ6QEfOmw+1wenoFg8jx/x5fr1vcn3dpkubsenr6DU&#10;+dl0fwci4ZT+juEXn9GhZqadP5CJwirgR5KCmwXzc7rMMjZ2bOTzAmRdyf/89Q8AAAD//wMAUEsB&#10;Ai0AFAAGAAgAAAAhALaDOJL+AAAA4QEAABMAAAAAAAAAAAAAAAAAAAAAAFtDb250ZW50X1R5cGVz&#10;XS54bWxQSwECLQAUAAYACAAAACEAOP0h/9YAAACUAQAACwAAAAAAAAAAAAAAAAAvAQAAX3JlbHMv&#10;LnJlbHNQSwECLQAUAAYACAAAACEAXjnXNioCAABMBAAADgAAAAAAAAAAAAAAAAAuAgAAZHJzL2Uy&#10;b0RvYy54bWxQSwECLQAUAAYACAAAACEAyAHa290AAAAHAQAADwAAAAAAAAAAAAAAAACEBAAAZHJz&#10;L2Rvd25yZXYueG1sUEsFBgAAAAAEAAQA8wAAAI4FAAAAAA==&#10;">
                <v:textbox>
                  <w:txbxContent>
                    <w:p w:rsidR="00D5754E" w:rsidRPr="00D5754E" w:rsidRDefault="00D5754E" w:rsidP="00D5754E">
                      <w:pPr>
                        <w:shd w:val="clear" w:color="auto" w:fill="FFFFFF"/>
                        <w:spacing w:line="240" w:lineRule="auto"/>
                        <w:rPr>
                          <w:rFonts w:ascii="Arial" w:eastAsia="Times New Roman" w:hAnsi="Arial" w:cs="Arial"/>
                          <w:b/>
                          <w:i/>
                          <w:spacing w:val="6"/>
                          <w:lang w:val="en-US" w:eastAsia="en-GB"/>
                        </w:rPr>
                      </w:pPr>
                      <w:r w:rsidRPr="00D5754E">
                        <w:rPr>
                          <w:rFonts w:ascii="Arial" w:eastAsia="Times New Roman" w:hAnsi="Arial" w:cs="Arial"/>
                          <w:b/>
                          <w:i/>
                          <w:spacing w:val="6"/>
                          <w:lang w:val="en-US" w:eastAsia="en-GB"/>
                        </w:rPr>
                        <w:t>Aims</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We propose to generate DNA hypomethylated wheat by disrupting the function of putative wheat DDM1 homologues, TaDDM1. Whilst mutating DDM1 has proven easy in a model plant </w:t>
                      </w:r>
                      <w:r w:rsidRPr="00F3374B">
                        <w:rPr>
                          <w:rFonts w:ascii="Arial" w:eastAsia="Times New Roman" w:hAnsi="Arial" w:cs="Arial"/>
                          <w:i/>
                          <w:spacing w:val="6"/>
                          <w:lang w:val="en-US" w:eastAsia="en-GB"/>
                        </w:rPr>
                        <w:t>Arabidopsis</w:t>
                      </w:r>
                      <w:r w:rsidRPr="00F3374B">
                        <w:rPr>
                          <w:rFonts w:ascii="Arial" w:eastAsia="Times New Roman" w:hAnsi="Arial" w:cs="Arial"/>
                          <w:i/>
                          <w:spacing w:val="6"/>
                          <w:lang w:val="en-US" w:eastAsia="en-GB"/>
                        </w:rPr>
                        <w:fldChar w:fldCharType="begin" w:fldLock="1"/>
                      </w:r>
                      <w:r w:rsidRPr="00F3374B">
                        <w:rPr>
                          <w:rFonts w:ascii="Arial" w:eastAsia="Times New Roman" w:hAnsi="Arial" w:cs="Arial"/>
                          <w:i/>
                          <w:spacing w:val="6"/>
                          <w:lang w:val="en-US" w:eastAsia="en-GB"/>
                        </w:rPr>
                        <w:instrText>ADDIN CSL_CITATION { "citationItems" : [ { "id" : "ITEM-1", "itemData" : { "author" : [ { "dropping-particle" : "", "family" : "Vongs", "given" : "Aurawan", "non-dropping-particle" : "", "parse-names" : false, "suffix" : "" }, { "dropping-particle" : "", "family" : "Kakutani", "given" : "Tetsuji", "non-dropping-particle" : "", "parse-names" : false, "suffix" : "" }, { "dropping-particle" : "", "family" : "Martienssen", "given" : "Robert A", "non-dropping-particle" : "", "parse-names" : false, "suffix" : "" }, { "dropping-particle" : "", "family" : "Richardstt", "given" : "Eric J", "non-dropping-particle" : "", "parse-names" : false, "suffix" : "" } ], "container-title" : "Science", "id" : "ITEM-1", "issue" : "5116", "issued" : { "date-parts" : [ [ "1993" ] ] }, "page" : "1926-1928", "title" : "Arabidopsis thaliana DNA Methylation Mutants", "type" : "article-journal", "volume" : "260" }, "uris" : [ "http://www.mendeley.com/documents/?uuid=cb4387b1-0e22-4dde-b1b2-8c0c907da686" ] }, { "id" : "ITEM-2", "itemData" : { "DOI" : "10.1105/tpc.109.072819", "ISBN" : "1532-298X (Electronic)\\n1040-4651 (Linking)", "ISSN" : "1040-4651", "PMID" : "20097869", "abstract" : "Epigenetic changes of gene expression can potentially be reversed by developmental programs, genetic manipulation, or pharmacological interference. However, a case of transcriptional gene silencing, originally observed in tetraploid Arabidopsis thaliana plants, created an epiallele resistant to many mutations or inhibitor treatments that activate many other suppressed genes. This raised the question about the molecular basis of this extreme stability. A combination of forward and reverse genetics and drug application provides evidence for an epigenetic double lock that is only alleviated upon the simultaneous removal of both DNA methylation and histone methylation. Therefore, the cooperation of multiple chromatin modifications can generate unanticipated stability of epigenetic states and contributes to heritable diversity of gene expression patterns.", "author" : [ { "dropping-particle" : "", "family" : "Baubec", "given" : "T.", "non-dropping-particle" : "", "parse-names" : false, "suffix" : "" }, { "dropping-particle" : "", "family" : "Dinh", "given" : "H. Q.", "non-dropping-particle" : "", "parse-names" : false, "suffix" : "" }, { "dropping-particle" : "", "family" : "Pecinka", "given" : "A.", "non-dropping-particle" : "", "parse-names" : false, "suffix" : "" }, { "dropping-particle" : "", "family" : "Rakic", "given" : "B.", "non-dropping-particle" : "", "parse-names" : false, "suffix" : "" }, { "dropping-particle" : "", "family" : "Rozhon", "given" : "W.", "non-dropping-particle" : "", "parse-names" : false, "suffix" : "" }, { "dropping-particle" : "", "family" : "Wohlrab", "given" : "B.", "non-dropping-particle" : "", "parse-names" : false, "suffix" : "" }, { "dropping-particle" : "", "family" : "Haeseler", "given" : "A.", "non-dropping-particle" : "von", "parse-names" : false, "suffix" : "" }, { "dropping-particle" : "", "family" : "Scheid", "given" : "O. M.", "non-dropping-particle" : "", "parse-names" : false, "suffix" : "" } ], "container-title" : "The Plant Cell", "id" : "ITEM-2", "issue" : "1", "issued" : { "date-parts" : [ [ "2010" ] ] }, "page" : "34-47", "title" : "Cooperation of Multiple Chromatin Modifications Can Generate Unanticipated Stability of Epigenetic States in Arabidopsis", "type" : "article-journal", "volume" : "22" }, "uris" : [ "http://www.mendeley.com/documents/?uuid=c75644a1-0368-4165-9a64-531919b62886" ] } ], "mendeley" : { "formattedCitation" : "&lt;sup&gt;13,16&lt;/sup&gt;", "plainTextFormattedCitation" : "13,16", "previouslyFormattedCitation" : "&lt;sup&gt;13,16&lt;/sup&gt;" }, "properties" : { "noteIndex" : 0 }, "schema" : "https://github.com/citation-style-language/schema/raw/master/csl-citation.json" }</w:instrText>
                      </w:r>
                      <w:r w:rsidRPr="00F3374B">
                        <w:rPr>
                          <w:rFonts w:ascii="Arial" w:eastAsia="Times New Roman" w:hAnsi="Arial" w:cs="Arial"/>
                          <w:i/>
                          <w:spacing w:val="6"/>
                          <w:lang w:val="en-US" w:eastAsia="en-GB"/>
                        </w:rPr>
                        <w:fldChar w:fldCharType="separate"/>
                      </w:r>
                      <w:r w:rsidRPr="00F3374B">
                        <w:rPr>
                          <w:rFonts w:ascii="Arial" w:eastAsia="Times New Roman" w:hAnsi="Arial" w:cs="Arial"/>
                          <w:noProof/>
                          <w:spacing w:val="6"/>
                          <w:vertAlign w:val="superscript"/>
                          <w:lang w:val="en-US" w:eastAsia="en-GB"/>
                        </w:rPr>
                        <w:t>13,16</w:t>
                      </w:r>
                      <w:r w:rsidRPr="00F3374B">
                        <w:rPr>
                          <w:rFonts w:ascii="Arial" w:eastAsia="Times New Roman" w:hAnsi="Arial" w:cs="Arial"/>
                          <w:i/>
                          <w:spacing w:val="6"/>
                          <w:lang w:val="en-US" w:eastAsia="en-GB"/>
                        </w:rPr>
                        <w:fldChar w:fldCharType="end"/>
                      </w:r>
                      <w:r w:rsidRPr="00F3374B">
                        <w:rPr>
                          <w:rFonts w:ascii="Arial" w:eastAsia="Times New Roman" w:hAnsi="Arial" w:cs="Arial"/>
                          <w:spacing w:val="6"/>
                          <w:lang w:val="en-US" w:eastAsia="en-GB"/>
                        </w:rPr>
                        <w:t xml:space="preserve">, this can be a challenging task in a crop species, like wheat. Firstly, unlike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the wheat genome assembly is incomplete, leaving a possibility that some TaDDM1 ‘escape’ BLAST searches. Secondly, the subsequent gene editing strategy has to be adapted to multiple wheat TaDDM1 homologues, since, for example in tomato, two DDM1 homologues are redundant and only a simultaneous disruption of both results in a substantial DNA hypomethylation</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"ITEM-1",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"&lt;sup&gt;15&lt;/sup&gt;", "plainTextFormattedCitation" : "15", "previouslyFormattedCitation" : "&lt;sup&gt;15&lt;/sup&gt;"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Thirdly, wheat has a much higher DNA methylation and transposable element content compared to </w:t>
                      </w:r>
                      <w:r w:rsidRPr="00F3374B">
                        <w:rPr>
                          <w:rFonts w:ascii="Arial" w:eastAsia="Times New Roman" w:hAnsi="Arial" w:cs="Arial"/>
                          <w:i/>
                          <w:spacing w:val="6"/>
                          <w:lang w:val="en-US" w:eastAsia="en-GB"/>
                        </w:rPr>
                        <w:t>Arabidopsis</w:t>
                      </w:r>
                      <w:r w:rsidRPr="00F3374B">
                        <w:rPr>
                          <w:rFonts w:ascii="Arial" w:eastAsia="Times New Roman" w:hAnsi="Arial" w:cs="Arial"/>
                          <w:i/>
                          <w:spacing w:val="6"/>
                          <w:lang w:val="en-US" w:eastAsia="en-GB"/>
                        </w:rPr>
                        <w:fldChar w:fldCharType="begin" w:fldLock="1"/>
                      </w:r>
                      <w:r w:rsidRPr="00F3374B">
                        <w:rPr>
                          <w:rFonts w:ascii="Arial" w:eastAsia="Times New Roman" w:hAnsi="Arial" w:cs="Arial"/>
                          <w:i/>
                          <w:spacing w:val="6"/>
                          <w:lang w:val="en-US" w:eastAsia="en-GB"/>
                        </w:rPr>
                        <w:instrText>ADDIN CSL_CITATION { "citationItems" : [ { "id" : "ITEM-1", "itemData" : { "DOI" : "10.1126/science.1251788", "ISBN" : "9781597452519", "ISSN" : "10959203", "PMID" : "25035499", "abstract" : "The allohexaploid bread wheat genome consists of three closely related subgenomes (A, B, and D), but a clear understanding of their phylogenetic history has been lacking. We used genome assemblies of bread wheat and five diploid relatives to analyze genome-wide samples of gene trees, as well as to estimate evolutionary relatedness and divergence times. We show that the A and B genomes diverged from a common ancestor ~7 million years ago and that these genomes gave rise to the D genome through homoploid hybrid speciation 1 to 2 million years later. Our findings imply that the present-day bread wheat genome is a product of multiple rounds of hybrid speciation (homoploid and polyploid) and lay the foundation for a new framework for understanding the wheat genome as a multilevel phylogenetic mosaic.", "author" : [ { "dropping-particle" : "", "family" : "The International Wheat Genome Sequencing Consortium (IWGSC)", "given" : "", "non-dropping-particle" : "", "parse-names" : false, "suffix" : "" } ], "container-title" : "Science", "id" : "ITEM-1", "issue" : "6194", "issued" : { "date-parts" : [ [ "2014" ] ] }, "page" : "1251788", "title" : "A chromosome-based draft sequence of the hexaploid bread wheat (Triticum aestivum) genome", "type" : "article-journal", "volume" : "345" }, "uris" : [ "http://www.mendeley.com/documents/?uuid=403641ca-ff96-4658-8d05-af2b72b1fadf" ] }, { "id" : "ITEM-2", "itemData" : { "DOI" : "10.1186/s13059-015-0838-3", "ISBN" : "1474-760X", "ISSN" : "1474-760X", "PMID" : "26653535", "abstract" : "BACKGROUND DNA methylation is an important mechanism of epigenetic gene expression control that can be passed between generations. Here, we use sodium bisulfite treatment and targeted gene enrichment to study genome-wide methylation across the three sub-genomes of allohexaploid wheat. RESULTS While the majority of methylation is conserved across all three genomes we demonstrate that differential methylation exists between the sub-genomes in approximately equal proportions. We correlate sub-genome-specific promoter methylation with decreased expression levels and show that altered growing temperature has a small effect on methylation state, identifying a small but functionally relevant set of methylated genes. Finally, we demonstrate long-term methylation maintenance using a comparison between the D sub-genome of hexaploid wheat and its progenitor Aegilops tauschii. CONCLUSIONS We show that tri-genome methylation is highly conserved with the diploid wheat progenitor while sub-genome-specific methylation shows more variation.", "author" : [ { "dropping-particle" : "", "family" : "Gardiner", "given" : "Laura-Jayne", "non-dropping-particle" : "", "parse-names" : false, "suffix" : "" }, { "dropping-particle" : "", "family" : "Quinton-Tulloch", "given" : "Mark", "non-dropping-particle" : "", "parse-names" : false, "suffix" : "" }, { "dropping-particle" : "", "family" : "Olohan", "given" : "Lisa", "non-dropping-particle" : "", "parse-names" : false, "suffix" : "" }, { "dropping-particle" : "", "family" : "Price", "given" : "Jonathan", "non-dropping-particle" : "", "parse-names" : false, "suffix" : "" }, { "dropping-particle" : "", "family" : "Hall", "given" : "Neil", "non-dropping-particle" : "", "parse-names" : false, "suffix" : "" }, { "dropping-particle" : "", "family" : "Hall", "given" : "Anthony", "non-dropping-particle" : "", "parse-names" : false, "suffix" : "" } ], "container-title" : "Genome Biology", "id" : "ITEM-2", "issue" : "1", "issued" : { "date-parts" : [ [ "2015" ] ] }, "page" : "273", "publisher" : "Genome Biology", "title" : "A genome-wide survey of DNA methylation in hexaploid wheat", "type" : "article-journal", "volume" : "16" }, "uris" : [ "http://www.mendeley.com/documents/?uuid=e8166a45-f199-4cb4-88fb-2508d9242439" ] }, { "id" : "ITEM-3", "itemData" : { "DOI" : "10.1101/gr.217117.116", "ISBN" : "1549-5469 (Electronic) 1088-9051 (Linking)", "ISSN" : "15495469", "PMID" : "28420692", "abstract" : "Advances in genome sequencing and assembly technologies are generating many high quality genome sequences, but assemblies of large, repeat-rich polyploid genomes, such as that of bread wheat, remain fragmented and incomplete. We have generated a new wheat whole-genome shotgun sequence assembly using a combination of optimised data types and an assembly algorithm designed to deal with large and complex genomes. The new assembly represents more than 78% of the genome with a scaffold N50 of 88.8kb that has a high fidelity to the input data. Our new annotation combines strand-specific Illumina RNAseq and PacBio full-length cDNAs to identify 104,091 high confidence protein-coding genes and 10,156 non-coding RNA genes. We confirmed three known and identified one novel genome rearrangements. Our approach enables the rapid and scalable assembly of wheat genomes, the identification of structural variants, and the definition of complete gene models, all powerful resources for trait analysis and breeding of this key global crop.", "author" : [ { "dropping-particle" : "", "family" : "Clavijo", "given" : "Bernardo J.", "non-dropping-particle" : "", "parse-names" : false, "suffix" : "" }, { "dropping-particle" : "", "family" : "Venturini", "given" : "Luca", "non-dropping-particle" : "", "parse-names" : false, "suffix" : "" }, { "dropping-particle" : "", "family" : "Schudoma", "given" : "Christian", "non-dropping-particle" : "", "parse-names" : false, "suffix" : "" }, { "dropping-particle" : "", "family" : "Accinelli", "given" : "Gonzalo Garcia", "non-dropping-particle" : "", "parse-names" : false, "suffix" : "" }, { "dropping-particle" : "", "family" : "Kaithakottil", "given" : "Gemy", "non-dropping-particle" : "", "parse-names" : false, "suffix" : "" }, { "dropping-particle" : "", "family" : "Wright", "given" : "Jonathan", "non-dropping-particle" : "", "parse-names" : false, "suffix" : "" }, { "dropping-particle" : "", "family" : "Borrill", "given" : "Philippa", "non-dropping-particle" : "", "parse-names" : false, "suffix" : "" }, { "dropping-particle" : "", "family" : "Kettleborough", "given" : "George", "non-dropping-particle" : "", "parse-names" : false, "suffix" : "" }, { "dropping-particle" : "", "family" : "Heavens", "given" : "Darren", "non-dropping-particle" : "", "parse-names" : false, "suffix" : "" }, { "dropping-particle" : "", "family" : "Chapman", "given" : "Helen", "non-dropping-particle" : "", "parse-names" : false, "suffix" : "" }, { "dropping-particle" : "", "family" : "Lipscombe", "given" : "James", "non-dropping-particle" : "", "parse-names" : false, "suffix" : "" }, { "dropping-particle" : "", "family" : "Barker", "given" : "Tom", "non-dropping-particle" : "", "parse-names" : false, "suffix" : "" }, { "dropping-particle" : "", "family" : "Lu", "given" : "Fu Hao", "non-dropping-particle" : "", "parse-names" : false, "suffix" : "" }, { "dropping-particle" : "", "family" : "McKenzie", "given" : "Neil", "non-dropping-particle" : "", "parse-names" : false, "suffix" : "" }, { "dropping-particle" : "", "family" : "Raats", "given" : "Dina", "non-dropping-particle" : "", "parse-names" : false, "suffix" : "" }, { "dropping-particle" : "", "family" : "Ramirez-Gonzalez", "given" : "Ricardo H.", "non-dropping-particle" : "", "parse-names" : false, "suffix" : "" }, { "dropping-particle" : "", "family" : "Coince", "given" : "Aurore", "non-dropping-particle" : "", "parse-names" : false, "suffix" : "" }, { "dropping-particle" : "", "family" : "Peel", "given" : "Ned", "non-dropping-particle" : "", "parse-names" : false, "suffix" : "" }, { "dropping-particle" : "", "family" : "Percival-Alwyn", "given" : "Lawrence", "non-dropping-particle" : "", "parse-names" : false, "suffix" : "" }, { "dropping-particle" : "", "family" : "Duncan", "given" : "Owen", "non-dropping-particle" : "", "parse-names" : false, "suffix" : "" }, { "dropping-particle" : "", "family" : "Tr\u00f6sch", "given" : "Josua", "non-dropping-particle" : "", "parse-names" : false, "suffix" : "" }, { "dropping-particle" : "", "family" : "Yu", "given" : "Guotai", "non-dropping-particle" : "", "parse-names" : false, "suffix" : "" }, { "dropping-particle" : "", "family" : "Bolser", "given" : "Dan M.", "non-dropping-particle" : "", "parse-names" : false, "suffix" : "" }, { "dropping-particle" : "", "family" : "Namaati", "given" : "Guy", "non-dropping-particle" : "", "parse-names" : false, "suffix" : "" }, { "dropping-particle" : "", "family" : "Kerhornou", "given" : "Arnaud", "non-dropping-particle" : "", "parse-names" : false, "suffix" : "" }, { "dropping-particle" : "", "family" : "Spannagl", "given" : "Manuel", "non-dropping-particle" : "", "parse-names" : false, "suffix" : "" }, { "dropping-particle" : "", "family" : "Gundlach", "given" : "Heidrun", "non-dropping-particle" : "", "parse-names" : false, "suffix" : "" }, { "dropping-particle" : "", "family" : "Haberer", "given" : "Georg", "non-dropping-particle" : "", "parse-names" : false, "suffix" : "" }, { "dropping-particle" : "", "family" : "Davey", "given" : "Robert P.", "non-dropping-particle" : "", "parse-names" : false, "suffix" : "" }, { "dropping-particle" : "", "family" : "Fosker", "given" : "Christine", "non-dropping-particle" : "", "parse-names" : false, "suffix" : "" }, { "dropping-particle" : "", "family" : "Palma", "given" : "Federica", "non-dropping-particle" : "Di", "parse-names" : false, "suffix" : "" }, { "dropping-particle" : "", "family" : "Phillips", "given" : "Andrew L.", "non-dropping-particle" : "", "parse-names" : false, "suffix" : "" }, { "dropping-particle" : "", "family" : "Millar", "given" : "A. Harvey", "non-dropping-particle" : "", "parse-names" : false, "suffix" : "" }, { "dropping-particle" : "", "family" : "Kersey", "given" : "Paul J.", "non-dropping-particle" : "", "parse-names" : false, "suffix" : "" }, { "dropping-particle" : "", "family" : "Uauy", "given" : "Cristobal", "non-dropping-particle" : "", "parse-names" : false, "suffix" : "" }, { "dropping-particle" : "V.", "family" : "Krasileva", "given" : "Ksenia", "non-dropping-particle" : "", "parse-names" : false, "suffix" : "" }, { "dropping-particle" : "", "family" : "Swarbreck", "given" : "David", "non-dropping-particle" : "", "parse-names" : false, "suffix" : "" }, { "dropping-particle" : "", "family" : "Bevan", "given" : "Michael W.", "non-dropping-particle" : "", "parse-names" : false, "suffix" : "" }, { "dropping-particle" : "", "family" : "Clark", "given" : "Matthew D.", "non-dropping-particle" : "", "parse-names" : false, "suffix" : "" } ], "container-title" : "Genome Research", "id" : "ITEM-3", "issue" : "5", "issued" : { "date-parts" : [ [ "2017" ] ] }, "page" : "885-896", "title" : "An improved assembly and annotation of the allohexaploid wheat genome identifies complete families of agronomic genes and provides genomic evidence for chromosomal translocations", "type" : "article-journal", "volume" : "27" }, "uris" : [ "http://www.mendeley.com/documents/?uuid=3977b600-4507-4118-803f-1d5c8b113e6b" ] } ], "mendeley" : { "formattedCitation" : "&lt;sup&gt;17\u201319&lt;/sup&gt;", "plainTextFormattedCitation" : "17\u201319", "previouslyFormattedCitation" : "&lt;sup&gt;17\u201319&lt;/sup&gt;" }, "properties" : { "noteIndex" : 0 }, "schema" : "https://github.com/citation-style-language/schema/raw/master/csl-citation.json" }</w:instrText>
                      </w:r>
                      <w:r w:rsidRPr="00F3374B">
                        <w:rPr>
                          <w:rFonts w:ascii="Arial" w:eastAsia="Times New Roman" w:hAnsi="Arial" w:cs="Arial"/>
                          <w:i/>
                          <w:spacing w:val="6"/>
                          <w:lang w:val="en-US" w:eastAsia="en-GB"/>
                        </w:rPr>
                        <w:fldChar w:fldCharType="separate"/>
                      </w:r>
                      <w:r w:rsidRPr="00F3374B">
                        <w:rPr>
                          <w:rFonts w:ascii="Arial" w:eastAsia="Times New Roman" w:hAnsi="Arial" w:cs="Arial"/>
                          <w:noProof/>
                          <w:spacing w:val="6"/>
                          <w:vertAlign w:val="superscript"/>
                          <w:lang w:val="en-US" w:eastAsia="en-GB"/>
                        </w:rPr>
                        <w:t>17–19</w:t>
                      </w:r>
                      <w:r w:rsidRPr="00F3374B">
                        <w:rPr>
                          <w:rFonts w:ascii="Arial" w:eastAsia="Times New Roman" w:hAnsi="Arial" w:cs="Arial"/>
                          <w:i/>
                          <w:spacing w:val="6"/>
                          <w:lang w:val="en-US" w:eastAsia="en-GB"/>
                        </w:rPr>
                        <w:fldChar w:fldCharType="end"/>
                      </w:r>
                      <w:r w:rsidRPr="00F3374B">
                        <w:rPr>
                          <w:rFonts w:ascii="Arial" w:eastAsia="Times New Roman" w:hAnsi="Arial" w:cs="Arial"/>
                          <w:spacing w:val="6"/>
                          <w:lang w:val="en-US" w:eastAsia="en-GB"/>
                        </w:rPr>
                        <w:t>. Similarly to tomato</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"ITEM-1",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"&lt;sup&gt;15&lt;/sup&gt;", "plainTextFormattedCitation" : "15", "previouslyFormattedCitation" : "&lt;sup&gt;15&lt;/sup&gt;"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a complete loss of TaDDM1 function may lead to drastic phenotypes including sterility. </w:t>
                      </w:r>
                    </w:p>
                    <w:p w:rsidR="00D5754E" w:rsidRPr="00F3374B" w:rsidRDefault="00D5754E" w:rsidP="00D5754E">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 xml:space="preserve">We aim to disrupt putative TaDDM1 function via CRISPR/Cas9 and if successful, will use OpenPlant funding to identify guide RNAs with the highest gene targeting efficiency (see </w:t>
                      </w:r>
                      <w:r w:rsidRPr="00F3374B">
                        <w:rPr>
                          <w:rFonts w:ascii="Arial" w:eastAsia="Times New Roman" w:hAnsi="Arial" w:cs="Arial"/>
                          <w:b/>
                          <w:spacing w:val="6"/>
                          <w:lang w:val="en-US" w:eastAsia="en-GB"/>
                        </w:rPr>
                        <w:t>Methods: OpenPlant project</w:t>
                      </w:r>
                      <w:r w:rsidRPr="00F3374B">
                        <w:rPr>
                          <w:rFonts w:ascii="Arial" w:eastAsia="Times New Roman" w:hAnsi="Arial" w:cs="Arial"/>
                          <w:spacing w:val="6"/>
                          <w:lang w:val="en-US" w:eastAsia="en-GB"/>
                        </w:rPr>
                        <w:t xml:space="preserve"> section for detail).</w:t>
                      </w:r>
                    </w:p>
                  </w:txbxContent>
                </v:textbox>
                <w10:wrap type="square" anchorx="margin"/>
              </v:shape>
            </w:pict>
          </mc:Fallback>
        </mc:AlternateContent>
      </w:r>
    </w:p>
    <w:p w:rsidR="00D5754E" w:rsidRDefault="00D5754E" w:rsidP="00D04CEF">
      <w:pPr>
        <w:pStyle w:val="NoSpacing"/>
        <w:rPr>
          <w:rFonts w:ascii="Myriad Pro Light" w:hAnsi="Myriad Pro Light"/>
          <w:lang w:eastAsia="en-GB"/>
        </w:rPr>
      </w:pPr>
    </w:p>
    <w:p w:rsidR="00D5754E" w:rsidRPr="00D04CEF" w:rsidRDefault="00D5754E" w:rsidP="00D04CEF">
      <w:pPr>
        <w:pStyle w:val="NoSpacing"/>
        <w:rPr>
          <w:rFonts w:ascii="Myriad Pro Light" w:hAnsi="Myriad Pro Light"/>
          <w:lang w:eastAsia="en-GB"/>
        </w:rPr>
      </w:pPr>
    </w:p>
    <w:p w:rsidR="00D04CEF" w:rsidRPr="00D04CEF" w:rsidRDefault="00D04CEF" w:rsidP="00D04CEF">
      <w:pPr>
        <w:pStyle w:val="NoSpacing"/>
        <w:rPr>
          <w:rFonts w:ascii="Myriad Pro Light" w:hAnsi="Myriad Pro Light"/>
          <w:lang w:eastAsia="en-GB"/>
        </w:rPr>
      </w:pPr>
    </w:p>
    <w:p w:rsidR="00221145" w:rsidRDefault="00221145" w:rsidP="00D04CEF">
      <w:pPr>
        <w:pStyle w:val="NoSpacing"/>
        <w:rPr>
          <w:rFonts w:ascii="Myriad Pro Light" w:hAnsi="Myriad Pro Light"/>
          <w:b/>
          <w:lang w:eastAsia="en-GB"/>
        </w:rPr>
      </w:pPr>
      <w:r w:rsidRPr="00221145">
        <w:rPr>
          <w:rFonts w:ascii="Myriad Pro Light" w:hAnsi="Myriad Pro Light"/>
          <w:b/>
          <w:noProof/>
          <w:lang w:eastAsia="en-GB"/>
        </w:rPr>
        <w:lastRenderedPageBreak/>
        <mc:AlternateContent>
          <mc:Choice Requires="wps">
            <w:drawing>
              <wp:anchor distT="45720" distB="45720" distL="114300" distR="114300" simplePos="0" relativeHeight="251673600" behindDoc="0" locked="0" layoutInCell="1" allowOverlap="1">
                <wp:simplePos x="0" y="0"/>
                <wp:positionH relativeFrom="margin">
                  <wp:align>right</wp:align>
                </wp:positionH>
                <wp:positionV relativeFrom="paragraph">
                  <wp:posOffset>0</wp:posOffset>
                </wp:positionV>
                <wp:extent cx="5705475" cy="91059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105900"/>
                        </a:xfrm>
                        <a:prstGeom prst="rect">
                          <a:avLst/>
                        </a:prstGeom>
                        <a:solidFill>
                          <a:srgbClr val="FFFFFF"/>
                        </a:solidFill>
                        <a:ln w="9525">
                          <a:solidFill>
                            <a:srgbClr val="000000"/>
                          </a:solidFill>
                          <a:miter lim="800000"/>
                          <a:headEnd/>
                          <a:tailEnd/>
                        </a:ln>
                      </wps:spPr>
                      <wps:txbx>
                        <w:txbxContent>
                          <w:p w:rsidR="00221145" w:rsidRPr="00221145" w:rsidRDefault="00221145" w:rsidP="00221145">
                            <w:pPr>
                              <w:shd w:val="clear" w:color="auto" w:fill="FFFFFF"/>
                              <w:spacing w:line="240" w:lineRule="auto"/>
                              <w:rPr>
                                <w:rFonts w:ascii="Arial" w:eastAsia="Times New Roman" w:hAnsi="Arial" w:cs="Arial"/>
                                <w:b/>
                                <w:i/>
                                <w:spacing w:val="6"/>
                                <w:lang w:val="en-US" w:eastAsia="en-GB"/>
                              </w:rPr>
                            </w:pPr>
                            <w:r w:rsidRPr="00221145">
                              <w:rPr>
                                <w:rFonts w:ascii="Arial" w:eastAsia="Times New Roman" w:hAnsi="Arial" w:cs="Arial"/>
                                <w:b/>
                                <w:i/>
                                <w:spacing w:val="6"/>
                                <w:lang w:val="en-US" w:eastAsia="en-GB"/>
                              </w:rPr>
                              <w:t>Methods</w:t>
                            </w:r>
                          </w:p>
                          <w:p w:rsidR="00221145" w:rsidRPr="00221145" w:rsidRDefault="00221145" w:rsidP="00221145">
                            <w:pPr>
                              <w:pStyle w:val="ListParagraph"/>
                              <w:numPr>
                                <w:ilvl w:val="0"/>
                                <w:numId w:val="1"/>
                              </w:numPr>
                              <w:shd w:val="clear" w:color="auto" w:fill="FFFFFF"/>
                              <w:spacing w:line="240" w:lineRule="auto"/>
                              <w:rPr>
                                <w:rFonts w:ascii="Arial" w:eastAsia="Times New Roman" w:hAnsi="Arial" w:cs="Arial"/>
                                <w:b/>
                                <w:i/>
                                <w:spacing w:val="6"/>
                                <w:lang w:val="en-US" w:eastAsia="en-GB"/>
                              </w:rPr>
                            </w:pPr>
                            <w:r w:rsidRPr="00221145">
                              <w:rPr>
                                <w:rFonts w:ascii="Arial" w:eastAsia="Times New Roman" w:hAnsi="Arial" w:cs="Arial"/>
                                <w:b/>
                                <w:i/>
                                <w:spacing w:val="6"/>
                                <w:lang w:val="en-US" w:eastAsia="en-GB"/>
                              </w:rPr>
                              <w:t>Wheat TaDDM1 homologues</w:t>
                            </w:r>
                          </w:p>
                          <w:p w:rsidR="00221145" w:rsidRPr="00F3374B" w:rsidRDefault="00221145" w:rsidP="00221145">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We have identified putative TaDDM1 homologues on chromosomes 2, 4, 7 and ‘unclassified’ (U) (Fig.1</w:t>
                            </w:r>
                            <w:r w:rsidR="00056DC0">
                              <w:rPr>
                                <w:rFonts w:ascii="Arial" w:eastAsia="Times New Roman" w:hAnsi="Arial" w:cs="Arial"/>
                                <w:spacing w:val="6"/>
                                <w:lang w:val="en-US" w:eastAsia="en-GB"/>
                              </w:rPr>
                              <w:t xml:space="preserve">A, </w:t>
                            </w:r>
                            <w:r w:rsidRPr="00F3374B">
                              <w:rPr>
                                <w:rFonts w:ascii="Arial" w:eastAsia="Times New Roman" w:hAnsi="Arial" w:cs="Arial"/>
                                <w:spacing w:val="6"/>
                                <w:lang w:val="en-US" w:eastAsia="en-GB"/>
                              </w:rPr>
                              <w:t xml:space="preserve">B) with over 60% and over 70% amino acid identity to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xml:space="preserve"> and rice DDM1, respectively. All of the putative TaDDM1 homologues are expressed across wheat vegetative and reproductive tissues according to the </w:t>
                            </w:r>
                            <w:proofErr w:type="spellStart"/>
                            <w:r w:rsidRPr="00F3374B">
                              <w:rPr>
                                <w:rFonts w:ascii="Arial" w:eastAsia="Times New Roman" w:hAnsi="Arial" w:cs="Arial"/>
                                <w:spacing w:val="6"/>
                                <w:lang w:val="en-US" w:eastAsia="en-GB"/>
                              </w:rPr>
                              <w:t>exVIP</w:t>
                            </w:r>
                            <w:proofErr w:type="spellEnd"/>
                            <w:r w:rsidRPr="00F3374B">
                              <w:rPr>
                                <w:rFonts w:ascii="Arial" w:eastAsia="Times New Roman" w:hAnsi="Arial" w:cs="Arial"/>
                                <w:spacing w:val="6"/>
                                <w:lang w:val="en-US" w:eastAsia="en-GB"/>
                              </w:rPr>
                              <w:t xml:space="preserve"> expression browser (JIC, </w:t>
                            </w:r>
                            <w:hyperlink r:id="rId16" w:history="1">
                              <w:r w:rsidRPr="00F3374B">
                                <w:rPr>
                                  <w:rStyle w:val="Hyperlink"/>
                                  <w:rFonts w:ascii="Arial" w:eastAsia="Times New Roman" w:hAnsi="Arial" w:cs="Arial"/>
                                  <w:spacing w:val="6"/>
                                  <w:lang w:val="en-US" w:eastAsia="en-GB"/>
                                </w:rPr>
                                <w:t>http://www.wheat-expression.com/</w:t>
                              </w:r>
                            </w:hyperlink>
                            <w:r w:rsidRPr="00F3374B">
                              <w:rPr>
                                <w:rFonts w:ascii="Arial" w:eastAsia="Times New Roman" w:hAnsi="Arial" w:cs="Arial"/>
                                <w:spacing w:val="6"/>
                                <w:lang w:val="en-US" w:eastAsia="en-GB"/>
                              </w:rPr>
                              <w:t xml:space="preserve">) (Fig. 1A) and share &gt;75% amino acid identity between each other (Fig. 1B). Like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xml:space="preserve">, tomato and rice DDM1, TaDDM1 homologues have several conserved protein domains, including an N-terminal coiled-coil, a SNF2-family N-terminal domain, DEAD-like helicases superfamily domain and helicase superfamily C-terminal domain (Fig. 1C). Analysis of DDM1 mutants in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xml:space="preserve"> suggests that a premature stop-codon introduced upstream of a sequence encoding its conserved functional domains results in a loss-of-function phenotype</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"author" : [ { "dropping-particle" : "", "family" : "Vongs", "given" : "Aurawan", "non-dropping-particle" : "", "parse-names" : false, "suffix" : "" }, { "dropping-particle" : "", "family" : "Kakutani", "given" : "Tetsuji", "non-dropping-particle" : "", "parse-names" : false, "suffix" : "" }, { "dropping-particle" : "", "family" : "Martienssen", "given" : "Robert A", "non-dropping-particle" : "", "parse-names" : false, "suffix" : "" }, { "dropping-particle" : "", "family" : "Richardstt", "given" : "Eric J", "non-dropping-particle" : "", "parse-names" : false, "suffix" : "" } ], "container-title" : "Science", "id" : "ITEM-1", "issue" : "5116", "issued" : { "date-parts" : [ [ "1993" ] ] }, "page" : "1926-1928", "title" : "Arabidopsis thaliana DNA Methylation Mutants", "type" : "article-journal", "volume" : "260" }, "uris" : [ "http://www.mendeley.com/documents/?uuid=cb4387b1-0e22-4dde-b1b2-8c0c907da686" ] }, { "id" : "ITEM-2", "itemData" : { "DOI" : "10.1105/tpc.109.072819", "ISBN" : "1532-298X (Electronic)\\n1040-4651 (Linking)", "ISSN" : "1040-4651", "PMID" : "20097869", "abstract" : "Epigenetic changes of gene expression can potentially be reversed by developmental programs, genetic manipulation, or pharmacological interference. However, a case of transcriptional gene silencing, originally observed in tetraploid Arabidopsis thaliana plants, created an epiallele resistant to many mutations or inhibitor treatments that activate many other suppressed genes. This raised the question about the molecular basis of this extreme stability. A combination of forward and reverse genetics and drug application provides evidence for an epigenetic double lock that is only alleviated upon the simultaneous removal of both DNA methylation and histone methylation. Therefore, the cooperation of multiple chromatin modifications can generate unanticipated stability of epigenetic states and contributes to heritable diversity of gene expression patterns.", "author" : [ { "dropping-particle" : "", "family" : "Baubec", "given" : "T.", "non-dropping-particle" : "", "parse-names" : false, "suffix" : "" }, { "dropping-particle" : "", "family" : "Dinh", "given" : "H. Q.", "non-dropping-particle" : "", "parse-names" : false, "suffix" : "" }, { "dropping-particle" : "", "family" : "Pecinka", "given" : "A.", "non-dropping-particle" : "", "parse-names" : false, "suffix" : "" }, { "dropping-particle" : "", "family" : "Rakic", "given" : "B.", "non-dropping-particle" : "", "parse-names" : false, "suffix" : "" }, { "dropping-particle" : "", "family" : "Rozhon", "given" : "W.", "non-dropping-particle" : "", "parse-names" : false, "suffix" : "" }, { "dropping-particle" : "", "family" : "Wohlrab", "given" : "B.", "non-dropping-particle" : "", "parse-names" : false, "suffix" : "" }, { "dropping-particle" : "", "family" : "Haeseler", "given" : "A.", "non-dropping-particle" : "von", "parse-names" : false, "suffix" : "" }, { "dropping-particle" : "", "family" : "Scheid", "given" : "O. M.", "non-dropping-particle" : "", "parse-names" : false, "suffix" : "" } ], "container-title" : "The Plant Cell", "id" : "ITEM-2", "issue" : "1", "issued" : { "date-parts" : [ [ "2010" ] ] }, "page" : "34-47", "title" : "Cooperation of Multiple Chromatin Modifications Can Generate Unanticipated Stability of Epigenetic States in Arabidopsis", "type" : "article-journal", "volume" : "22" }, "uris" : [ "http://www.mendeley.com/documents/?uuid=c75644a1-0368-4165-9a64-531919b62886" ] } ], "mendeley" : { "formattedCitation" : "&lt;sup&gt;13,16&lt;/sup&gt;", "plainTextFormattedCitation" : "13,16", "previouslyFormattedCitation" : "&lt;sup&gt;13,16&lt;/sup&gt;"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13,16</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We have selected guide RNA target sites for TaDDM1 (Fig. 1C). Nucleotide sequence divergence between TaDDM1 homologues on chromosomes 2, 4 and 7 does not allow the design of guide RNAs that would target all TaDDM1 genes, however, it is possible to target all </w:t>
                            </w:r>
                            <w:proofErr w:type="spellStart"/>
                            <w:r w:rsidRPr="00F3374B">
                              <w:rPr>
                                <w:rFonts w:ascii="Arial" w:eastAsia="Times New Roman" w:hAnsi="Arial" w:cs="Arial"/>
                                <w:spacing w:val="6"/>
                                <w:lang w:val="en-US" w:eastAsia="en-GB"/>
                              </w:rPr>
                              <w:t>homeologous</w:t>
                            </w:r>
                            <w:proofErr w:type="spellEnd"/>
                            <w:r w:rsidRPr="00F3374B">
                              <w:rPr>
                                <w:rFonts w:ascii="Arial" w:eastAsia="Times New Roman" w:hAnsi="Arial" w:cs="Arial"/>
                                <w:spacing w:val="6"/>
                                <w:lang w:val="en-US" w:eastAsia="en-GB"/>
                              </w:rPr>
                              <w:t xml:space="preserve"> genes or, in exceptional cases, homologs on two out of three chromosomes (Fig. 1C). We have chosen to target highly conserved TaDDM1 regions addressing the challenge of the incomplete wheat genome assembly and thus increasing the chances of targeting potentially yet uncharacterized TaDDM1 homologues.</w:t>
                            </w:r>
                          </w:p>
                          <w:p w:rsidR="00221145" w:rsidRPr="00F3374B" w:rsidRDefault="00221145" w:rsidP="00221145">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Given the redundancy between DDM1 homologues in tomato</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"ITEM-1",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"&lt;sup&gt;15&lt;/sup&gt;", "plainTextFormattedCitation" : "15", "previouslyFormattedCitation" : "&lt;sup&gt;15&lt;/sup&gt;"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we believe that it is essential to mutate all TaDDM1 homologs to observe a substantial loss of DNA methylation. However, due to high DNA methylation levels and TE content in wheat</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"10.1126/science.1251788", "ISBN" : "9781597452519", "ISSN" : "10959203", "PMID" : "25035499", "abstract" : "The allohexaploid bread wheat genome consists of three closely related subgenomes (A, B, and D), but a clear understanding of their phylogenetic history has been lacking. We used genome assemblies of bread wheat and five diploid relatives to analyze genome-wide samples of gene trees, as well as to estimate evolutionary relatedness and divergence times. We show that the A and B genomes diverged from a common ancestor ~7 million years ago and that these genomes gave rise to the D genome through homoploid hybrid speciation 1 to 2 million years later. Our findings imply that the present-day bread wheat genome is a product of multiple rounds of hybrid speciation (homoploid and polyploid) and lay the foundation for a new framework for understanding the wheat genome as a multilevel phylogenetic mosaic.", "author" : [ { "dropping-particle" : "", "family" : "The International Wheat Genome Sequencing Consortium (IWGSC)", "given" : "", "non-dropping-particle" : "", "parse-names" : false, "suffix" : "" } ], "container-title" : "Science", "id" : "ITEM-1", "issue" : "6194", "issued" : { "date-parts" : [ [ "2014" ] ] }, "page" : "1251788", "title" : "A chromosome-based draft sequence of the hexaploid bread wheat (Triticum aestivum) genome", "type" : "article-journal", "volume" : "345" }, "uris" : [ "http://www.mendeley.com/documents/?uuid=403641ca-ff96-4658-8d05-af2b72b1fadf" ] }, { "id" : "ITEM-2", "itemData" : { "DOI" : "10.1186/s13059-015-0838-3", "ISBN" : "1474-760X", "ISSN" : "1474-760X", "PMID" : "26653535", "abstract" : "BACKGROUND DNA methylation is an important mechanism of epigenetic gene expression control that can be passed between generations. Here, we use sodium bisulfite treatment and targeted gene enrichment to study genome-wide methylation across the three sub-genomes of allohexaploid wheat. RESULTS While the majority of methylation is conserved across all three genomes we demonstrate that differential methylation exists between the sub-genomes in approximately equal proportions. We correlate sub-genome-specific promoter methylation with decreased expression levels and show that altered growing temperature has a small effect on methylation state, identifying a small but functionally relevant set of methylated genes. Finally, we demonstrate long-term methylation maintenance using a comparison between the D sub-genome of hexaploid wheat and its progenitor Aegilops tauschii. CONCLUSIONS We show that tri-genome methylation is highly conserved with the diploid wheat progenitor while sub-genome-specific methylation shows more variation.", "author" : [ { "dropping-particle" : "", "family" : "Gardiner", "given" : "Laura-Jayne", "non-dropping-particle" : "", "parse-names" : false, "suffix" : "" }, { "dropping-particle" : "", "family" : "Quinton-Tulloch", "given" : "Mark", "non-dropping-particle" : "", "parse-names" : false, "suffix" : "" }, { "dropping-particle" : "", "family" : "Olohan", "given" : "Lisa", "non-dropping-particle" : "", "parse-names" : false, "suffix" : "" }, { "dropping-particle" : "", "family" : "Price", "given" : "Jonathan", "non-dropping-particle" : "", "parse-names" : false, "suffix" : "" }, { "dropping-particle" : "", "family" : "Hall", "given" : "Neil", "non-dropping-particle" : "", "parse-names" : false, "suffix" : "" }, { "dropping-particle" : "", "family" : "Hall", "given" : "Anthony", "non-dropping-particle" : "", "parse-names" : false, "suffix" : "" } ], "container-title" : "Genome Biology", "id" : "ITEM-2", "issue" : "1", "issued" : { "date-parts" : [ [ "2015" ] ] }, "page" : "273", "publisher" : "Genome Biology", "title" : "A genome-wide survey of DNA methylation in hexaploid wheat", "type" : "article-journal", "volume" : "16" }, "uris" : [ "http://www.mendeley.com/documents/?uuid=e8166a45-f199-4cb4-88fb-2508d9242439" ] }, { "id" : "ITEM-3", "itemData" : { "DOI" : "10.1101/gr.217117.116", "ISBN" : "1549-5469 (Electronic) 1088-9051 (Linking)", "ISSN" : "15495469", "PMID" : "28420692", "abstract" : "Advances in genome sequencing and assembly technologies are generating many high quality genome sequences, but assemblies of large, repeat-rich polyploid genomes, such as that of bread wheat, remain fragmented and incomplete. We have generated a new wheat whole-genome shotgun sequence assembly using a combination of optimised data types and an assembly algorithm designed to deal with large and complex genomes. The new assembly represents more than 78% of the genome with a scaffold N50 of 88.8kb that has a high fidelity to the input data. Our new annotation combines strand-specific Illumina RNAseq and PacBio full-length cDNAs to identify 104,091 high confidence protein-coding genes and 10,156 non-coding RNA genes. We confirmed three known and identified one novel genome rearrangements. Our approach enables the rapid and scalable assembly of wheat genomes, the identification of structural variants, and the definition of complete gene models, all powerful resources for trait analysis and breeding of this key global crop.", "author" : [ { "dropping-particle" : "", "family" : "Clavijo", "given" : "Bernardo J.", "non-dropping-particle" : "", "parse-names" : false, "suffix" : "" }, { "dropping-particle" : "", "family" : "Venturini", "given" : "Luca", "non-dropping-particle" : "", "parse-names" : false, "suffix" : "" }, { "dropping-particle" : "", "family" : "Schudoma", "given" : "Christian", "non-dropping-particle" : "", "parse-names" : false, "suffix" : "" }, { "dropping-particle" : "", "family" : "Accinelli", "given" : "Gonzalo Garcia", "non-dropping-particle" : "", "parse-names" : false, "suffix" : "" }, { "dropping-particle" : "", "family" : "Kaithakottil", "given" : "Gemy", "non-dropping-particle" : "", "parse-names" : false, "suffix" : "" }, { "dropping-particle" : "", "family" : "Wright", "given" : "Jonathan", "non-dropping-particle" : "", "parse-names" : false, "suffix" : "" }, { "dropping-particle" : "", "family" : "Borrill", "given" : "Philippa", "non-dropping-particle" : "", "parse-names" : false, "suffix" : "" }, { "dropping-particle" : "", "family" : "Kettleborough", "given" : "George", "non-dropping-particle" : "", "parse-names" : false, "suffix" : "" }, { "dropping-particle" : "", "family" : "Heavens", "given" : "Darren", "non-dropping-particle" : "", "parse-names" : false, "suffix" : "" }, { "dropping-particle" : "", "family" : "Chapman", "given" : "Helen", "non-dropping-particle" : "", "parse-names" : false, "suffix" : "" }, { "dropping-particle" : "", "family" : "Lipscombe", "given" : "James", "non-dropping-particle" : "", "parse-names" : false, "suffix" : "" }, { "dropping-particle" : "", "family" : "Barker", "given" : "Tom", "non-dropping-particle" : "", "parse-names" : false, "suffix" : "" }, { "dropping-particle" : "", "family" : "Lu", "given" : "Fu Hao", "non-dropping-particle" : "", "parse-names" : false, "suffix" : "" }, { "dropping-particle" : "", "family" : "McKenzie", "given" : "Neil", "non-dropping-particle" : "", "parse-names" : false, "suffix" : "" }, { "dropping-particle" : "", "family" : "Raats", "given" : "Dina", "non-dropping-particle" : "", "parse-names" : false, "suffix" : "" }, { "dropping-particle" : "", "family" : "Ramirez-Gonzalez", "given" : "Ricardo H.", "non-dropping-particle" : "", "parse-names" : false, "suffix" : "" }, { "dropping-particle" : "", "family" : "Coince", "given" : "Aurore", "non-dropping-particle" : "", "parse-names" : false, "suffix" : "" }, { "dropping-particle" : "", "family" : "Peel", "given" : "Ned", "non-dropping-particle" : "", "parse-names" : false, "suffix" : "" }, { "dropping-particle" : "", "family" : "Percival-Alwyn", "given" : "Lawrence", "non-dropping-particle" : "", "parse-names" : false, "suffix" : "" }, { "dropping-particle" : "", "family" : "Duncan", "given" : "Owen", "non-dropping-particle" : "", "parse-names" : false, "suffix" : "" }, { "dropping-particle" : "", "family" : "Tr\u00f6sch", "given" : "Josua", "non-dropping-particle" : "", "parse-names" : false, "suffix" : "" }, { "dropping-particle" : "", "family" : "Yu", "given" : "Guotai", "non-dropping-particle" : "", "parse-names" : false, "suffix" : "" }, { "dropping-particle" : "", "family" : "Bolser", "given" : "Dan M.", "non-dropping-particle" : "", "parse-names" : false, "suffix" : "" }, { "dropping-particle" : "", "family" : "Namaati", "given" : "Guy", "non-dropping-particle" : "", "parse-names" : false, "suffix" : "" }, { "dropping-particle" : "", "family" : "Kerhornou", "given" : "Arnaud", "non-dropping-particle" : "", "parse-names" : false, "suffix" : "" }, { "dropping-particle" : "", "family" : "Spannagl", "given" : "Manuel", "non-dropping-particle" : "", "parse-names" : false, "suffix" : "" }, { "dropping-particle" : "", "family" : "Gundlach", "given" : "Heidrun", "non-dropping-particle" : "", "parse-names" : false, "suffix" : "" }, { "dropping-particle" : "", "family" : "Haberer", "given" : "Georg", "non-dropping-particle" : "", "parse-names" : false, "suffix" : "" }, { "dropping-particle" : "", "family" : "Davey", "given" : "Robert P.", "non-dropping-particle" : "", "parse-names" : false, "suffix" : "" }, { "dropping-particle" : "", "family" : "Fosker", "given" : "Christine", "non-dropping-particle" : "", "parse-names" : false, "suffix" : "" }, { "dropping-particle" : "", "family" : "Palma", "given" : "Federica", "non-dropping-particle" : "Di", "parse-names" : false, "suffix" : "" }, { "dropping-particle" : "", "family" : "Phillips", "given" : "Andrew L.", "non-dropping-particle" : "", "parse-names" : false, "suffix" : "" }, { "dropping-particle" : "", "family" : "Millar", "given" : "A. Harvey", "non-dropping-particle" : "", "parse-names" : false, "suffix" : "" }, { "dropping-particle" : "", "family" : "Kersey", "given" : "Paul J.", "non-dropping-particle" : "", "parse-names" : false, "suffix" : "" }, { "dropping-particle" : "", "family" : "Uauy", "given" : "Cristobal", "non-dropping-particle" : "", "parse-names" : false, "suffix" : "" }, { "dropping-particle" : "V.", "family" : "Krasileva", "given" : "Ksenia", "non-dropping-particle" : "", "parse-names" : false, "suffix" : "" }, { "dropping-particle" : "", "family" : "Swarbreck", "given" : "David", "non-dropping-particle" : "", "parse-names" : false, "suffix" : "" }, { "dropping-particle" : "", "family" : "Bevan", "given" : "Michael W.", "non-dropping-particle" : "", "parse-names" : false, "suffix" : "" }, { "dropping-particle" : "", "family" : "Clark", "given" : "Matthew D.", "non-dropping-particle" : "", "parse-names" : false, "suffix" : "" } ], "container-title" : "Genome Research", "id" : "ITEM-3", "issue" : "5", "issued" : { "date-parts" : [ [ "2017" ] ] }, "page" : "885-896", "title" : "An improved assembly and annotation of the allohexaploid wheat genome identifies complete families of agronomic genes and provides genomic evidence for chromosomal translocations", "type" : "article-journal", "volume" : "27" }, "uris" : [ "http://www.mendeley.com/documents/?uuid=3977b600-4507-4118-803f-1d5c8b113e6b" ] } ], "mendeley" : { "formattedCitation" : "&lt;sup&gt;17\u201319&lt;/sup&gt;", "plainTextFormattedCitation" : "17\u201319", "previouslyFormattedCitation" : "&lt;sup&gt;17\u201319&lt;/sup&gt;"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17–19</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a complete loss of TaDDM1 may lead to severe abnormalities including sterility. Using a CRISPR/Cas9 approach allows strategies to circumvent this problem. One strategy is to knock-down TaDDM1 homologues ‘consecutively’, i.e. generating wheat lines where some of the TaDDM1 homologs carry homozygous and some - heterozygous mutations. Given the potential redundancy between TaDDM1 homologs this could lead to a TaDDM1 knock-down rather than a knock-out. Alternatively, complementing TaDDM1 knock-outs with a ‘weak’ TaDDM1 mutant allele could, similarly to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"10.1105/tpc.109.072819", "ISBN" : "1532-298X (Electronic)\\n1040-4651 (Linking)", "ISSN" : "1040-4651", "PMID" : "20097869", "abstract" : "Epigenetic changes of gene expression can potentially be reversed by developmental programs, genetic manipulation, or pharmacological interference. However, a case of transcriptional gene silencing, originally observed in tetraploid Arabidopsis thaliana plants, created an epiallele resistant to many mutations or inhibitor treatments that activate many other suppressed genes. This raised the question about the molecular basis of this extreme stability. A combination of forward and reverse genetics and drug application provides evidence for an epigenetic double lock that is only alleviated upon the simultaneous removal of both DNA methylation and histone methylation. Therefore, the cooperation of multiple chromatin modifications can generate unanticipated stability of epigenetic states and contributes to heritable diversity of gene expression patterns.", "author" : [ { "dropping-particle" : "", "family" : "Baubec", "given" : "T.", "non-dropping-particle" : "", "parse-names" : false, "suffix" : "" }, { "dropping-particle" : "", "family" : "Dinh", "given" : "H. Q.", "non-dropping-particle" : "", "parse-names" : false, "suffix" : "" }, { "dropping-particle" : "", "family" : "Pecinka", "given" : "A.", "non-dropping-particle" : "", "parse-names" : false, "suffix" : "" }, { "dropping-particle" : "", "family" : "Rakic", "given" : "B.", "non-dropping-particle" : "", "parse-names" : false, "suffix" : "" }, { "dropping-particle" : "", "family" : "Rozhon", "given" : "W.", "non-dropping-particle" : "", "parse-names" : false, "suffix" : "" }, { "dropping-particle" : "", "family" : "Wohlrab", "given" : "B.", "non-dropping-particle" : "", "parse-names" : false, "suffix" : "" }, { "dropping-particle" : "", "family" : "Haeseler", "given" : "A.", "non-dropping-particle" : "von", "parse-names" : false, "suffix" : "" }, { "dropping-particle" : "", "family" : "Scheid", "given" : "O. M.", "non-dropping-particle" : "", "parse-names" : false, "suffix" : "" } ], "container-title" : "The Plant Cell", "id" : "ITEM-1", "issue" : "1", "issued" : { "date-parts" : [ [ "2010" ] ] }, "page" : "34-47", "title" : "Cooperation of Multiple Chromatin Modifications Can Generate Unanticipated Stability of Epigenetic States in Arabidopsis", "type" : "article-journal", "volume" : "22" }, "uris" : [ "http://www.mendeley.com/documents/?uuid=c75644a1-0368-4165-9a64-531919b62886" ] } ], "mendeley" : { "formattedCitation" : "&lt;sup&gt;16&lt;/sup&gt;", "plainTextFormattedCitation" : "16", "previouslyFormattedCitation" : "&lt;sup&gt;16&lt;/sup&gt;"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16</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lead to a partial loss of DNA methylation without causing severe developmental defects. </w:t>
                            </w:r>
                          </w:p>
                          <w:p w:rsidR="00221145" w:rsidRPr="001A78F1" w:rsidRDefault="00221145" w:rsidP="00221145">
                            <w:pPr>
                              <w:pStyle w:val="ListParagraph"/>
                              <w:numPr>
                                <w:ilvl w:val="0"/>
                                <w:numId w:val="1"/>
                              </w:numPr>
                              <w:shd w:val="clear" w:color="auto" w:fill="FFFFFF"/>
                              <w:spacing w:line="240" w:lineRule="auto"/>
                              <w:rPr>
                                <w:rFonts w:ascii="Arial" w:eastAsia="Times New Roman" w:hAnsi="Arial" w:cs="Arial"/>
                                <w:b/>
                                <w:i/>
                                <w:spacing w:val="6"/>
                                <w:lang w:val="en-US" w:eastAsia="en-GB"/>
                              </w:rPr>
                            </w:pPr>
                            <w:proofErr w:type="spellStart"/>
                            <w:r w:rsidRPr="001A78F1">
                              <w:rPr>
                                <w:rFonts w:ascii="Arial" w:eastAsia="Times New Roman" w:hAnsi="Arial" w:cs="Arial"/>
                                <w:b/>
                                <w:i/>
                                <w:spacing w:val="6"/>
                                <w:lang w:val="en-US" w:eastAsia="en-GB"/>
                              </w:rPr>
                              <w:t>OpenPlant</w:t>
                            </w:r>
                            <w:proofErr w:type="spellEnd"/>
                            <w:r w:rsidRPr="001A78F1">
                              <w:rPr>
                                <w:rFonts w:ascii="Arial" w:eastAsia="Times New Roman" w:hAnsi="Arial" w:cs="Arial"/>
                                <w:b/>
                                <w:i/>
                                <w:spacing w:val="6"/>
                                <w:lang w:val="en-US" w:eastAsia="en-GB"/>
                              </w:rPr>
                              <w:t xml:space="preserve"> project</w:t>
                            </w:r>
                          </w:p>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 xml:space="preserve">We will design ~18 guide RNAs targeting putative TaDDM1 homologs in total, ~6 targeting TaDDM1 on each chromosome: 2, 4 and 7 (TaDDM1 on chromosome ‘U’ has most sequence similarity to TaDDM1 on chromosome 7, Fig. 1B). We will first test CRISPR/Cas9 gene targeting efficiency for each guide RNA </w:t>
                            </w:r>
                            <w:r w:rsidRPr="001A78F1">
                              <w:rPr>
                                <w:rFonts w:ascii="Arial" w:eastAsia="Times New Roman" w:hAnsi="Arial" w:cs="Arial"/>
                                <w:i/>
                                <w:spacing w:val="6"/>
                                <w:lang w:val="en-US" w:eastAsia="en-GB"/>
                              </w:rPr>
                              <w:t xml:space="preserve">in vitro </w:t>
                            </w:r>
                            <w:r w:rsidRPr="001A78F1">
                              <w:rPr>
                                <w:rFonts w:ascii="Arial" w:eastAsia="Times New Roman" w:hAnsi="Arial" w:cs="Arial"/>
                                <w:spacing w:val="6"/>
                                <w:lang w:val="en-US" w:eastAsia="en-GB"/>
                              </w:rPr>
                              <w:t xml:space="preserve">(NE, funded by </w:t>
                            </w:r>
                            <w:proofErr w:type="spellStart"/>
                            <w:r w:rsidRPr="001A78F1">
                              <w:rPr>
                                <w:rFonts w:ascii="Arial" w:eastAsia="Times New Roman" w:hAnsi="Arial" w:cs="Arial"/>
                                <w:spacing w:val="6"/>
                                <w:lang w:val="en-US" w:eastAsia="en-GB"/>
                              </w:rPr>
                              <w:t>OpenPlant</w:t>
                            </w:r>
                            <w:proofErr w:type="spellEnd"/>
                            <w:r w:rsidRPr="001A78F1">
                              <w:rPr>
                                <w:rFonts w:ascii="Arial" w:eastAsia="Times New Roman" w:hAnsi="Arial" w:cs="Arial"/>
                                <w:spacing w:val="6"/>
                                <w:lang w:val="en-US" w:eastAsia="en-GB"/>
                              </w:rPr>
                              <w:t xml:space="preserve">) and, then,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(KE lab - in-kind contribution of expertise and all necessary laboratory consumables; and NE funded by </w:t>
                            </w:r>
                            <w:proofErr w:type="spellStart"/>
                            <w:r w:rsidRPr="001A78F1">
                              <w:rPr>
                                <w:rFonts w:ascii="Arial" w:eastAsia="Times New Roman" w:hAnsi="Arial" w:cs="Arial"/>
                                <w:spacing w:val="6"/>
                                <w:lang w:val="en-US" w:eastAsia="en-GB"/>
                              </w:rPr>
                              <w:t>OpenPlant</w:t>
                            </w:r>
                            <w:proofErr w:type="spellEnd"/>
                            <w:r w:rsidRPr="001A78F1">
                              <w:rPr>
                                <w:rFonts w:ascii="Arial" w:eastAsia="Times New Roman" w:hAnsi="Arial" w:cs="Arial"/>
                                <w:spacing w:val="6"/>
                                <w:lang w:val="en-US" w:eastAsia="en-GB"/>
                              </w:rPr>
                              <w:t xml:space="preserve">). To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test guide RNA efficiency, we will follow a protocol developed by New England </w:t>
                            </w:r>
                            <w:proofErr w:type="spellStart"/>
                            <w:r w:rsidRPr="001A78F1">
                              <w:rPr>
                                <w:rFonts w:ascii="Arial" w:eastAsia="Times New Roman" w:hAnsi="Arial" w:cs="Arial"/>
                                <w:spacing w:val="6"/>
                                <w:lang w:val="en-US" w:eastAsia="en-GB"/>
                              </w:rPr>
                              <w:t>Biolabs</w:t>
                            </w:r>
                            <w:proofErr w:type="spellEnd"/>
                            <w:r w:rsidRPr="001A78F1">
                              <w:rPr>
                                <w:rFonts w:ascii="Arial" w:eastAsia="Times New Roman" w:hAnsi="Arial" w:cs="Arial"/>
                                <w:spacing w:val="6"/>
                                <w:lang w:val="en-US" w:eastAsia="en-GB"/>
                              </w:rPr>
                              <w:t xml:space="preserve"> where </w:t>
                            </w:r>
                            <w:r w:rsidRPr="001A78F1">
                              <w:rPr>
                                <w:rFonts w:ascii="Arial" w:eastAsia="Times New Roman" w:hAnsi="Arial" w:cs="Arial"/>
                                <w:i/>
                                <w:spacing w:val="6"/>
                                <w:lang w:val="en-US" w:eastAsia="en-GB"/>
                              </w:rPr>
                              <w:t>in</w:t>
                            </w:r>
                            <w:r w:rsidRPr="001A78F1">
                              <w:rPr>
                                <w:rFonts w:ascii="Arial" w:eastAsia="Times New Roman" w:hAnsi="Arial" w:cs="Arial"/>
                                <w:spacing w:val="6"/>
                                <w:lang w:val="en-US" w:eastAsia="en-GB"/>
                              </w:rPr>
                              <w:t xml:space="preserve"> </w:t>
                            </w:r>
                            <w:r w:rsidRPr="001A78F1">
                              <w:rPr>
                                <w:rFonts w:ascii="Arial" w:eastAsia="Times New Roman" w:hAnsi="Arial" w:cs="Arial"/>
                                <w:i/>
                                <w:spacing w:val="6"/>
                                <w:lang w:val="en-US" w:eastAsia="en-GB"/>
                              </w:rPr>
                              <w:t>vitro</w:t>
                            </w:r>
                            <w:r w:rsidRPr="001A78F1">
                              <w:rPr>
                                <w:rFonts w:ascii="Arial" w:eastAsia="Times New Roman" w:hAnsi="Arial" w:cs="Arial"/>
                                <w:spacing w:val="6"/>
                                <w:lang w:val="en-US" w:eastAsia="en-GB"/>
                              </w:rPr>
                              <w:t xml:space="preserve"> synthesized guide RNA is mixed with a purified Cas9 protein and a DNA template </w:t>
                            </w:r>
                            <w:proofErr w:type="spellStart"/>
                            <w:r w:rsidRPr="001A78F1">
                              <w:rPr>
                                <w:rFonts w:ascii="Arial" w:eastAsia="Times New Roman" w:hAnsi="Arial" w:cs="Arial"/>
                                <w:spacing w:val="6"/>
                                <w:lang w:val="en-US" w:eastAsia="en-GB"/>
                              </w:rPr>
                              <w:t>harbouring</w:t>
                            </w:r>
                            <w:proofErr w:type="spellEnd"/>
                            <w:r w:rsidRPr="001A78F1">
                              <w:rPr>
                                <w:rFonts w:ascii="Arial" w:eastAsia="Times New Roman" w:hAnsi="Arial" w:cs="Arial"/>
                                <w:spacing w:val="6"/>
                                <w:lang w:val="en-US" w:eastAsia="en-GB"/>
                              </w:rPr>
                              <w:t xml:space="preserve"> the target sequence. CRISPR/Cas9-mediated cleavage efficiency is assessed by separating cleaved DNA template fragments on an agarose gel</w:t>
                            </w:r>
                            <w:r w:rsidRPr="001A78F1">
                              <w:rPr>
                                <w:rFonts w:ascii="Arial" w:eastAsia="Times New Roman" w:hAnsi="Arial" w:cs="Arial"/>
                                <w:spacing w:val="6"/>
                                <w:lang w:val="en-US" w:eastAsia="en-GB"/>
                              </w:rPr>
                              <w:fldChar w:fldCharType="begin" w:fldLock="1"/>
                            </w:r>
                            <w:r w:rsidRPr="001A78F1">
                              <w:rPr>
                                <w:rFonts w:ascii="Arial" w:eastAsia="Times New Roman" w:hAnsi="Arial" w:cs="Arial"/>
                                <w:spacing w:val="6"/>
                                <w:lang w:val="en-US" w:eastAsia="en-GB"/>
                              </w:rPr>
                              <w:instrText>ADDIN CSL_CITATION { "citationItems" : [ { "id" : "ITEM-1", "itemData" : { "DOI" : "10.1038/nmeth.3063", "ISBN" : "1548-7105 (Electronic)\\r1548-7091 (Linking)", "ISSN" : "1548-7091", "PMID" : "25108687", "abstract" : "Malaria is a major cause of global morbidity and mortality, and new strategies for treating and preventing this disease are needed. Here we show that the Streptococcus pyogenes Cas9 DNA endonuclease and single guide RNAs (sgRNAs) produced using T7 RNA polymerase (T7 RNAP) efficiently edit the Plasmodium falciparum genome. Targeting the genes encoding native knob-associated histidine-rich protein (kahrp) and erythrocyte binding antigen 175 (eba-175), we achieved high (\u2265 50-100%) gene disruption frequencies within the usual time frame for generating transgenic parasites.", "author" : [ { "dropping-particle" : "", "family" : "Wagner", "given" : "Jeffrey C", "non-dropping-particle" : "", "parse-names" : false, "suffix" : "" }, { "dropping-particle" : "", "family" : "Platt", "given" : "Randall J", "non-dropping-particle" : "", "parse-names" : false, "suffix" : "" }, { "dropping-particle" : "", "family" : "Goldfless", "given" : "Stephen J", "non-dropping-particle" : "", "parse-names" : false, "suffix" : "" }, { "dropping-particle" : "", "family" : "Zhang", "given" : "Feng", "non-dropping-particle" : "", "parse-names" : false, "suffix" : "" }, { "dropping-particle" : "", "family" : "Niles", "given" : "Jacquin C", "non-dropping-particle" : "", "parse-names" : false, "suffix" : "" } ], "container-title" : "Nature Methods", "id" : "ITEM-1", "issue" : "9", "issued" : { "date-parts" : [ [ "2014" ] ] }, "page" : "915-8", "title" : "Efficient CRISPR-Cas9\u2013mediated genome editing in Plasmodium falciparum", "type" : "article-journal", "volume" : "11" }, "uris" : [ "http://www.mendeley.com/documents/?uuid=c7382208-36f5-42e5-9c83-7d36cb04755d" ] } ], "mendeley" : { "formattedCitation" : "&lt;sup&gt;20&lt;/sup&gt;", "plainTextFormattedCitation" : "20" }, "properties" : { "noteIndex" : 0 }, "schema" : "https://github.com/citation-style-language/schema/raw/master/csl-citation.json" }</w:instrText>
                            </w:r>
                            <w:r w:rsidRPr="001A78F1">
                              <w:rPr>
                                <w:rFonts w:ascii="Arial" w:eastAsia="Times New Roman" w:hAnsi="Arial" w:cs="Arial"/>
                                <w:spacing w:val="6"/>
                                <w:lang w:val="en-US" w:eastAsia="en-GB"/>
                              </w:rPr>
                              <w:fldChar w:fldCharType="separate"/>
                            </w:r>
                            <w:r w:rsidRPr="001A78F1">
                              <w:rPr>
                                <w:rFonts w:ascii="Arial" w:eastAsia="Times New Roman" w:hAnsi="Arial" w:cs="Arial"/>
                                <w:noProof/>
                                <w:spacing w:val="6"/>
                                <w:vertAlign w:val="superscript"/>
                                <w:lang w:val="en-US" w:eastAsia="en-GB"/>
                              </w:rPr>
                              <w:t>20</w:t>
                            </w:r>
                            <w:r w:rsidRPr="001A78F1">
                              <w:rPr>
                                <w:rFonts w:ascii="Arial" w:eastAsia="Times New Roman" w:hAnsi="Arial" w:cs="Arial"/>
                                <w:spacing w:val="6"/>
                                <w:lang w:val="en-US" w:eastAsia="en-GB"/>
                              </w:rPr>
                              <w:fldChar w:fldCharType="end"/>
                            </w:r>
                            <w:r w:rsidRPr="001A78F1">
                              <w:rPr>
                                <w:rFonts w:ascii="Arial" w:eastAsia="Times New Roman" w:hAnsi="Arial" w:cs="Arial"/>
                                <w:spacing w:val="6"/>
                                <w:lang w:val="en-US" w:eastAsia="en-GB"/>
                              </w:rPr>
                              <w:t>. Guide</w:t>
                            </w:r>
                            <w:r w:rsidRPr="00221145">
                              <w:rPr>
                                <w:rFonts w:ascii="Arial" w:eastAsia="Times New Roman" w:hAnsi="Arial" w:cs="Arial"/>
                                <w:spacing w:val="6"/>
                                <w:lang w:val="en-US" w:eastAsia="en-GB"/>
                              </w:rPr>
                              <w:t xml:space="preserve"> </w:t>
                            </w:r>
                            <w:r w:rsidRPr="001A78F1">
                              <w:rPr>
                                <w:rFonts w:ascii="Arial" w:eastAsia="Times New Roman" w:hAnsi="Arial" w:cs="Arial"/>
                                <w:spacing w:val="6"/>
                                <w:lang w:val="en-US" w:eastAsia="en-GB"/>
                              </w:rPr>
                              <w:t xml:space="preserve">RNAs that prove efficient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will be selected for the transient protoplast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assay (University of Bristol in-kind). This will involve a transient expression of a guide RNA and Cas9 in wheat protoplasts. Subsequently, wheat genomic DNA will be extracted, genomic regions containing CRISPR/Cas9 target sequences will be PCR amplified and the amplicons will be subject to next generation sequencing on a </w:t>
                            </w:r>
                            <w:proofErr w:type="spellStart"/>
                            <w:r w:rsidRPr="001A78F1">
                              <w:rPr>
                                <w:rFonts w:ascii="Arial" w:eastAsia="Times New Roman" w:hAnsi="Arial" w:cs="Arial"/>
                                <w:spacing w:val="6"/>
                                <w:lang w:val="en-US" w:eastAsia="en-GB"/>
                              </w:rPr>
                              <w:t>MiSeq</w:t>
                            </w:r>
                            <w:proofErr w:type="spellEnd"/>
                            <w:r w:rsidRPr="001A78F1">
                              <w:rPr>
                                <w:rFonts w:ascii="Arial" w:eastAsia="Times New Roman" w:hAnsi="Arial" w:cs="Arial"/>
                                <w:spacing w:val="6"/>
                                <w:lang w:val="en-US" w:eastAsia="en-GB"/>
                              </w:rPr>
                              <w:t xml:space="preserve"> instrument at the Department of Biochemistry (University of Cambridge). Sequencing reads will be mapped to the wheat genome and mutation positions and frequencies will be assessed.</w:t>
                            </w:r>
                          </w:p>
                          <w:p w:rsidR="00221145" w:rsidRDefault="00221145" w:rsidP="002211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98.05pt;margin-top:0;width:449.25pt;height:717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x1JQIAAEwEAAAOAAAAZHJzL2Uyb0RvYy54bWysVFFv0zAQfkfiP1h+p0mrhq5R02l0FCGN&#10;gbTxAxzHaSxsn7HdJuPXc3ayUg14QeTB8vnOn+++7y6b60ErchLOSzAVnc9ySoTh0EhzqOjXx/2b&#10;K0p8YKZhCoyo6JPw9Hr7+tWmt6VYQAeqEY4giPFlbyvahWDLLPO8E5r5GVhh0NmC0yyg6Q5Z41iP&#10;6Fplizx/m/XgGuuAC+/x9HZ00m3Cb1vBw+e29SIQVVHMLaTVpbWOa7bdsPLgmO0kn9Jg/5CFZtLg&#10;o2eoWxYYOTr5G5SW3IGHNsw46AzaVnKRasBq5vmLah46ZkWqBcnx9kyT/3+w/P70xRHZVHRFiWEa&#10;JXoUQyDvYCCLyE5vfYlBDxbDwoDHqHKq1Ns74N88MbDrmDmIG+eg7wRrMLt5vJldXB1xfASp+0/Q&#10;4DPsGCABDa3TkTokgyA6qvR0ViamwvGwWOXFclVQwtG3nufFOk/aZax8vm6dDx8EaBI3FXUofYJn&#10;pzsfYjqsfA6Jr3lQstlLpZLhDvVOOXJi2Cb79KUKXoQpQ3p8vlgUIwN/hcjT9ycILQP2u5K6olfn&#10;IFZG3t6bJnVjYFKNe0xZmYnIyN3IYhjqYVJs0qeG5gmZdTC2N44jbjpwPyjpsbUr6r8fmROUqI8G&#10;1VnPl8s4C8lYFqsFGu7SU196mOEIVdFAybjdhTQ/kTcDN6hiKxO/Ue4xkyllbNlE+zRecSYu7RT1&#10;6yew/QkAAP//AwBQSwMEFAAGAAgAAAAhAMCinHzdAAAABgEAAA8AAABkcnMvZG93bnJldi54bWxM&#10;j8FOwzAQRO9I/IO1SFwQdaChpCFOhZBA9AYFwdWNt0mEvQ62m4a/Z+ECl5FWM5p5W60mZ8WIIfae&#10;FFzMMhBIjTc9tQpeX+7PCxAxaTLaekIFXxhhVR8fVbo0/kDPOG5SK7iEYqkVdCkNpZSx6dDpOPMD&#10;Ens7H5xOfIZWmqAPXO6svMyyhXS6J17o9IB3HTYfm71TUOSP43tcz5/emsXOLtPZ9fjwGZQ6PZlu&#10;b0AknNJfGH7wGR1qZtr6PZkorAJ+JP0qe8WyuAKx5VA+zzOQdSX/49ffAAAA//8DAFBLAQItABQA&#10;BgAIAAAAIQC2gziS/gAAAOEBAAATAAAAAAAAAAAAAAAAAAAAAABbQ29udGVudF9UeXBlc10ueG1s&#10;UEsBAi0AFAAGAAgAAAAhADj9If/WAAAAlAEAAAsAAAAAAAAAAAAAAAAALwEAAF9yZWxzLy5yZWxz&#10;UEsBAi0AFAAGAAgAAAAhAOtdbHUlAgAATAQAAA4AAAAAAAAAAAAAAAAALgIAAGRycy9lMm9Eb2Mu&#10;eG1sUEsBAi0AFAAGAAgAAAAhAMCinHzdAAAABgEAAA8AAAAAAAAAAAAAAAAAfwQAAGRycy9kb3du&#10;cmV2LnhtbFBLBQYAAAAABAAEAPMAAACJBQAAAAA=&#10;">
                <v:textbox>
                  <w:txbxContent>
                    <w:p w:rsidR="00221145" w:rsidRPr="00221145" w:rsidRDefault="00221145" w:rsidP="00221145">
                      <w:pPr>
                        <w:shd w:val="clear" w:color="auto" w:fill="FFFFFF"/>
                        <w:spacing w:line="240" w:lineRule="auto"/>
                        <w:rPr>
                          <w:rFonts w:ascii="Arial" w:eastAsia="Times New Roman" w:hAnsi="Arial" w:cs="Arial"/>
                          <w:b/>
                          <w:i/>
                          <w:spacing w:val="6"/>
                          <w:lang w:val="en-US" w:eastAsia="en-GB"/>
                        </w:rPr>
                      </w:pPr>
                      <w:r w:rsidRPr="00221145">
                        <w:rPr>
                          <w:rFonts w:ascii="Arial" w:eastAsia="Times New Roman" w:hAnsi="Arial" w:cs="Arial"/>
                          <w:b/>
                          <w:i/>
                          <w:spacing w:val="6"/>
                          <w:lang w:val="en-US" w:eastAsia="en-GB"/>
                        </w:rPr>
                        <w:t>Methods</w:t>
                      </w:r>
                    </w:p>
                    <w:p w:rsidR="00221145" w:rsidRPr="00221145" w:rsidRDefault="00221145" w:rsidP="00221145">
                      <w:pPr>
                        <w:pStyle w:val="ListParagraph"/>
                        <w:numPr>
                          <w:ilvl w:val="0"/>
                          <w:numId w:val="1"/>
                        </w:numPr>
                        <w:shd w:val="clear" w:color="auto" w:fill="FFFFFF"/>
                        <w:spacing w:line="240" w:lineRule="auto"/>
                        <w:rPr>
                          <w:rFonts w:ascii="Arial" w:eastAsia="Times New Roman" w:hAnsi="Arial" w:cs="Arial"/>
                          <w:b/>
                          <w:i/>
                          <w:spacing w:val="6"/>
                          <w:lang w:val="en-US" w:eastAsia="en-GB"/>
                        </w:rPr>
                      </w:pPr>
                      <w:r w:rsidRPr="00221145">
                        <w:rPr>
                          <w:rFonts w:ascii="Arial" w:eastAsia="Times New Roman" w:hAnsi="Arial" w:cs="Arial"/>
                          <w:b/>
                          <w:i/>
                          <w:spacing w:val="6"/>
                          <w:lang w:val="en-US" w:eastAsia="en-GB"/>
                        </w:rPr>
                        <w:t>Wheat TaDDM1 homologues</w:t>
                      </w:r>
                    </w:p>
                    <w:p w:rsidR="00221145" w:rsidRPr="00F3374B" w:rsidRDefault="00221145" w:rsidP="00221145">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We have identified putative TaDDM1 homologues on chromosomes 2, 4, 7 and ‘unclassified’ (U) (Fig.1</w:t>
                      </w:r>
                      <w:r w:rsidR="00056DC0">
                        <w:rPr>
                          <w:rFonts w:ascii="Arial" w:eastAsia="Times New Roman" w:hAnsi="Arial" w:cs="Arial"/>
                          <w:spacing w:val="6"/>
                          <w:lang w:val="en-US" w:eastAsia="en-GB"/>
                        </w:rPr>
                        <w:t xml:space="preserve">A, </w:t>
                      </w:r>
                      <w:r w:rsidRPr="00F3374B">
                        <w:rPr>
                          <w:rFonts w:ascii="Arial" w:eastAsia="Times New Roman" w:hAnsi="Arial" w:cs="Arial"/>
                          <w:spacing w:val="6"/>
                          <w:lang w:val="en-US" w:eastAsia="en-GB"/>
                        </w:rPr>
                        <w:t xml:space="preserve">B) with over 60% and over 70% amino acid identity to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xml:space="preserve"> and rice DDM1, respectively. All of the putative TaDDM1 homologues are expressed across wheat vegetative and reproductive tissues according to the </w:t>
                      </w:r>
                      <w:proofErr w:type="spellStart"/>
                      <w:r w:rsidRPr="00F3374B">
                        <w:rPr>
                          <w:rFonts w:ascii="Arial" w:eastAsia="Times New Roman" w:hAnsi="Arial" w:cs="Arial"/>
                          <w:spacing w:val="6"/>
                          <w:lang w:val="en-US" w:eastAsia="en-GB"/>
                        </w:rPr>
                        <w:t>exVIP</w:t>
                      </w:r>
                      <w:proofErr w:type="spellEnd"/>
                      <w:r w:rsidRPr="00F3374B">
                        <w:rPr>
                          <w:rFonts w:ascii="Arial" w:eastAsia="Times New Roman" w:hAnsi="Arial" w:cs="Arial"/>
                          <w:spacing w:val="6"/>
                          <w:lang w:val="en-US" w:eastAsia="en-GB"/>
                        </w:rPr>
                        <w:t xml:space="preserve"> expression browser (JIC, </w:t>
                      </w:r>
                      <w:hyperlink r:id="rId17" w:history="1">
                        <w:r w:rsidRPr="00F3374B">
                          <w:rPr>
                            <w:rStyle w:val="Hyperlink"/>
                            <w:rFonts w:ascii="Arial" w:eastAsia="Times New Roman" w:hAnsi="Arial" w:cs="Arial"/>
                            <w:spacing w:val="6"/>
                            <w:lang w:val="en-US" w:eastAsia="en-GB"/>
                          </w:rPr>
                          <w:t>http://www.wheat-expression.com/</w:t>
                        </w:r>
                      </w:hyperlink>
                      <w:r w:rsidRPr="00F3374B">
                        <w:rPr>
                          <w:rFonts w:ascii="Arial" w:eastAsia="Times New Roman" w:hAnsi="Arial" w:cs="Arial"/>
                          <w:spacing w:val="6"/>
                          <w:lang w:val="en-US" w:eastAsia="en-GB"/>
                        </w:rPr>
                        <w:t xml:space="preserve">) (Fig. 1A) and share &gt;75% amino acid identity between each other (Fig. 1B). Like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xml:space="preserve">, tomato and rice DDM1, TaDDM1 homologues have several conserved protein domains, including an N-terminal coiled-coil, a SNF2-family N-terminal domain, DEAD-like helicases superfamily domain and helicase superfamily C-terminal domain (Fig. 1C). Analysis of DDM1 mutants in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t xml:space="preserve"> suggests that a premature stop-codon introduced upstream of a sequence encoding its conserved functional domains results in a loss-of-function phenotype</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"author" : [ { "dropping-particle" : "", "family" : "Vongs", "given" : "Aurawan", "non-dropping-particle" : "", "parse-names" : false, "suffix" : "" }, { "dropping-particle" : "", "family" : "Kakutani", "given" : "Tetsuji", "non-dropping-particle" : "", "parse-names" : false, "suffix" : "" }, { "dropping-particle" : "", "family" : "Martienssen", "given" : "Robert A", "non-dropping-particle" : "", "parse-names" : false, "suffix" : "" }, { "dropping-particle" : "", "family" : "Richardstt", "given" : "Eric J", "non-dropping-particle" : "", "parse-names" : false, "suffix" : "" } ], "container-title" : "Science", "id" : "ITEM-1", "issue" : "5116", "issued" : { "date-parts" : [ [ "1993" ] ] }, "page" : "1926-1928", "title" : "Arabidopsis thaliana DNA Methylation Mutants", "type" : "article-journal", "volume" : "260" }, "uris" : [ "http://www.mendeley.com/documents/?uuid=cb4387b1-0e22-4dde-b1b2-8c0c907da686" ] }, { "id" : "ITEM-2", "itemData" : { "DOI" : "10.1105/tpc.109.072819", "ISBN" : "1532-298X (Electronic)\\n1040-4651 (Linking)", "ISSN" : "1040-4651", "PMID" : "20097869", "abstract" : "Epigenetic changes of gene expression can potentially be reversed by developmental programs, genetic manipulation, or pharmacological interference. However, a case of transcriptional gene silencing, originally observed in tetraploid Arabidopsis thaliana plants, created an epiallele resistant to many mutations or inhibitor treatments that activate many other suppressed genes. This raised the question about the molecular basis of this extreme stability. A combination of forward and reverse genetics and drug application provides evidence for an epigenetic double lock that is only alleviated upon the simultaneous removal of both DNA methylation and histone methylation. Therefore, the cooperation of multiple chromatin modifications can generate unanticipated stability of epigenetic states and contributes to heritable diversity of gene expression patterns.", "author" : [ { "dropping-particle" : "", "family" : "Baubec", "given" : "T.", "non-dropping-particle" : "", "parse-names" : false, "suffix" : "" }, { "dropping-particle" : "", "family" : "Dinh", "given" : "H. Q.", "non-dropping-particle" : "", "parse-names" : false, "suffix" : "" }, { "dropping-particle" : "", "family" : "Pecinka", "given" : "A.", "non-dropping-particle" : "", "parse-names" : false, "suffix" : "" }, { "dropping-particle" : "", "family" : "Rakic", "given" : "B.", "non-dropping-particle" : "", "parse-names" : false, "suffix" : "" }, { "dropping-particle" : "", "family" : "Rozhon", "given" : "W.", "non-dropping-particle" : "", "parse-names" : false, "suffix" : "" }, { "dropping-particle" : "", "family" : "Wohlrab", "given" : "B.", "non-dropping-particle" : "", "parse-names" : false, "suffix" : "" }, { "dropping-particle" : "", "family" : "Haeseler", "given" : "A.", "non-dropping-particle" : "von", "parse-names" : false, "suffix" : "" }, { "dropping-particle" : "", "family" : "Scheid", "given" : "O. M.", "non-dropping-particle" : "", "parse-names" : false, "suffix" : "" } ], "container-title" : "The Plant Cell", "id" : "ITEM-2", "issue" : "1", "issued" : { "date-parts" : [ [ "2010" ] ] }, "page" : "34-47", "title" : "Cooperation of Multiple Chromatin Modifications Can Generate Unanticipated Stability of Epigenetic States in Arabidopsis", "type" : "article-journal", "volume" : "22" }, "uris" : [ "http://www.mendeley.com/documents/?uuid=c75644a1-0368-4165-9a64-531919b62886" ] } ], "mendeley" : { "formattedCitation" : "&lt;sup&gt;13,16&lt;/sup&gt;", "plainTextFormattedCitation" : "13,16", "previouslyFormattedCitation" : "&lt;sup&gt;13,16&lt;/sup&gt;"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13,16</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We have selected guide RNA target sites for TaDDM1 (Fig. 1C). Nucleotide sequence divergence between TaDDM1 homologues on chromosomes 2, 4 and 7 does not allow the design of guide RNAs that would target all TaDDM1 genes, however, it is possible to target all </w:t>
                      </w:r>
                      <w:proofErr w:type="spellStart"/>
                      <w:r w:rsidRPr="00F3374B">
                        <w:rPr>
                          <w:rFonts w:ascii="Arial" w:eastAsia="Times New Roman" w:hAnsi="Arial" w:cs="Arial"/>
                          <w:spacing w:val="6"/>
                          <w:lang w:val="en-US" w:eastAsia="en-GB"/>
                        </w:rPr>
                        <w:t>homeologous</w:t>
                      </w:r>
                      <w:proofErr w:type="spellEnd"/>
                      <w:r w:rsidRPr="00F3374B">
                        <w:rPr>
                          <w:rFonts w:ascii="Arial" w:eastAsia="Times New Roman" w:hAnsi="Arial" w:cs="Arial"/>
                          <w:spacing w:val="6"/>
                          <w:lang w:val="en-US" w:eastAsia="en-GB"/>
                        </w:rPr>
                        <w:t xml:space="preserve"> genes or, in exceptional cases, homologs on two out of three chromosomes (Fig. 1C). We have chosen to target highly conserved TaDDM1 regions addressing the challenge of the incomplete wheat genome assembly and thus increasing the chances of targeting potentially yet uncharacterized TaDDM1 homologues.</w:t>
                      </w:r>
                    </w:p>
                    <w:p w:rsidR="00221145" w:rsidRPr="00F3374B" w:rsidRDefault="00221145" w:rsidP="00221145">
                      <w:pPr>
                        <w:shd w:val="clear" w:color="auto" w:fill="FFFFFF"/>
                        <w:spacing w:line="240" w:lineRule="auto"/>
                        <w:rPr>
                          <w:rFonts w:ascii="Arial" w:eastAsia="Times New Roman" w:hAnsi="Arial" w:cs="Arial"/>
                          <w:spacing w:val="6"/>
                          <w:lang w:val="en-US" w:eastAsia="en-GB"/>
                        </w:rPr>
                      </w:pPr>
                      <w:r w:rsidRPr="00F3374B">
                        <w:rPr>
                          <w:rFonts w:ascii="Arial" w:eastAsia="Times New Roman" w:hAnsi="Arial" w:cs="Arial"/>
                          <w:spacing w:val="6"/>
                          <w:lang w:val="en-US" w:eastAsia="en-GB"/>
                        </w:rPr>
                        <w:t>Given the redundancy between DDM1 homologues in tomato</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"10.1105/tpc.18.00167", "ISSN" : "1040-4651", "PMID" : "29875274", "author" : [ { "dropping-particle" : "", "family" : "Corem", "given" : "Shira", "non-dropping-particle" : "", "parse-names" : false, "suffix" : "" }, { "dropping-particle" : "", "family" : "Doron-faigenboim", "given" : "Adi", "non-dropping-particle" : "", "parse-names" : false, "suffix" : "" }, { "dropping-particle" : "", "family" : "Jouffroy", "given" : "Oph\u00e9lie", "non-dropping-particle" : "", "parse-names" : false, "suffix" : "" }, { "dropping-particle" : "", "family" : "Maumus", "given" : "Florian", "non-dropping-particle" : "", "parse-names" : false, "suffix" : "" } ], "container-title" : "Plant Cell", "id" : "ITEM-1", "issued" : { "date-parts" : [ [ "2018" ] ] }, "title" : "Redistribution of CHH Methylation and Small Interfering RNAs across the Genome of Tomato ddm1 Mutants", "type" : "article-journal", "volume" : "doi: 10.11" }, "uris" : [ "http://www.mendeley.com/documents/?uuid=8db1255b-2969-4e3e-859e-7f7f4906fd2b" ] } ], "mendeley" : { "formattedCitation" : "&lt;sup&gt;15&lt;/sup&gt;", "plainTextFormattedCitation" : "15", "previouslyFormattedCitation" : "&lt;sup&gt;15&lt;/sup&gt;"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15</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we believe that it is essential to mutate all TaDDM1 homologs to observe a substantial loss of DNA methylation. However, due to high DNA methylation levels and TE content in wheat</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"10.1126/science.1251788", "ISBN" : "9781597452519", "ISSN" : "10959203", "PMID" : "25035499", "abstract" : "The allohexaploid bread wheat genome consists of three closely related subgenomes (A, B, and D), but a clear understanding of their phylogenetic history has been lacking. We used genome assemblies of bread wheat and five diploid relatives to analyze genome-wide samples of gene trees, as well as to estimate evolutionary relatedness and divergence times. We show that the A and B genomes diverged from a common ancestor ~7 million years ago and that these genomes gave rise to the D genome through homoploid hybrid speciation 1 to 2 million years later. Our findings imply that the present-day bread wheat genome is a product of multiple rounds of hybrid speciation (homoploid and polyploid) and lay the foundation for a new framework for understanding the wheat genome as a multilevel phylogenetic mosaic.", "author" : [ { "dropping-particle" : "", "family" : "The International Wheat Genome Sequencing Consortium (IWGSC)", "given" : "", "non-dropping-particle" : "", "parse-names" : false, "suffix" : "" } ], "container-title" : "Science", "id" : "ITEM-1", "issue" : "6194", "issued" : { "date-parts" : [ [ "2014" ] ] }, "page" : "1251788", "title" : "A chromosome-based draft sequence of the hexaploid bread wheat (Triticum aestivum) genome", "type" : "article-journal", "volume" : "345" }, "uris" : [ "http://www.mendeley.com/documents/?uuid=403641ca-ff96-4658-8d05-af2b72b1fadf" ] }, { "id" : "ITEM-2", "itemData" : { "DOI" : "10.1186/s13059-015-0838-3", "ISBN" : "1474-760X", "ISSN" : "1474-760X", "PMID" : "26653535", "abstract" : "BACKGROUND DNA methylation is an important mechanism of epigenetic gene expression control that can be passed between generations. Here, we use sodium bisulfite treatment and targeted gene enrichment to study genome-wide methylation across the three sub-genomes of allohexaploid wheat. RESULTS While the majority of methylation is conserved across all three genomes we demonstrate that differential methylation exists between the sub-genomes in approximately equal proportions. We correlate sub-genome-specific promoter methylation with decreased expression levels and show that altered growing temperature has a small effect on methylation state, identifying a small but functionally relevant set of methylated genes. Finally, we demonstrate long-term methylation maintenance using a comparison between the D sub-genome of hexaploid wheat and its progenitor Aegilops tauschii. CONCLUSIONS We show that tri-genome methylation is highly conserved with the diploid wheat progenitor while sub-genome-specific methylation shows more variation.", "author" : [ { "dropping-particle" : "", "family" : "Gardiner", "given" : "Laura-Jayne", "non-dropping-particle" : "", "parse-names" : false, "suffix" : "" }, { "dropping-particle" : "", "family" : "Quinton-Tulloch", "given" : "Mark", "non-dropping-particle" : "", "parse-names" : false, "suffix" : "" }, { "dropping-particle" : "", "family" : "Olohan", "given" : "Lisa", "non-dropping-particle" : "", "parse-names" : false, "suffix" : "" }, { "dropping-particle" : "", "family" : "Price", "given" : "Jonathan", "non-dropping-particle" : "", "parse-names" : false, "suffix" : "" }, { "dropping-particle" : "", "family" : "Hall", "given" : "Neil", "non-dropping-particle" : "", "parse-names" : false, "suffix" : "" }, { "dropping-particle" : "", "family" : "Hall", "given" : "Anthony", "non-dropping-particle" : "", "parse-names" : false, "suffix" : "" } ], "container-title" : "Genome Biology", "id" : "ITEM-2", "issue" : "1", "issued" : { "date-parts" : [ [ "2015" ] ] }, "page" : "273", "publisher" : "Genome Biology", "title" : "A genome-wide survey of DNA methylation in hexaploid wheat", "type" : "article-journal", "volume" : "16" }, "uris" : [ "http://www.mendeley.com/documents/?uuid=e8166a45-f199-4cb4-88fb-2508d9242439" ] }, { "id" : "ITEM-3", "itemData" : { "DOI" : "10.1101/gr.217117.116", "ISBN" : "1549-5469 (Electronic) 1088-9051 (Linking)", "ISSN" : "15495469", "PMID" : "28420692", "abstract" : "Advances in genome sequencing and assembly technologies are generating many high quality genome sequences, but assemblies of large, repeat-rich polyploid genomes, such as that of bread wheat, remain fragmented and incomplete. We have generated a new wheat whole-genome shotgun sequence assembly using a combination of optimised data types and an assembly algorithm designed to deal with large and complex genomes. The new assembly represents more than 78% of the genome with a scaffold N50 of 88.8kb that has a high fidelity to the input data. Our new annotation combines strand-specific Illumina RNAseq and PacBio full-length cDNAs to identify 104,091 high confidence protein-coding genes and 10,156 non-coding RNA genes. We confirmed three known and identified one novel genome rearrangements. Our approach enables the rapid and scalable assembly of wheat genomes, the identification of structural variants, and the definition of complete gene models, all powerful resources for trait analysis and breeding of this key global crop.", "author" : [ { "dropping-particle" : "", "family" : "Clavijo", "given" : "Bernardo J.", "non-dropping-particle" : "", "parse-names" : false, "suffix" : "" }, { "dropping-particle" : "", "family" : "Venturini", "given" : "Luca", "non-dropping-particle" : "", "parse-names" : false, "suffix" : "" }, { "dropping-particle" : "", "family" : "Schudoma", "given" : "Christian", "non-dropping-particle" : "", "parse-names" : false, "suffix" : "" }, { "dropping-particle" : "", "family" : "Accinelli", "given" : "Gonzalo Garcia", "non-dropping-particle" : "", "parse-names" : false, "suffix" : "" }, { "dropping-particle" : "", "family" : "Kaithakottil", "given" : "Gemy", "non-dropping-particle" : "", "parse-names" : false, "suffix" : "" }, { "dropping-particle" : "", "family" : "Wright", "given" : "Jonathan", "non-dropping-particle" : "", "parse-names" : false, "suffix" : "" }, { "dropping-particle" : "", "family" : "Borrill", "given" : "Philippa", "non-dropping-particle" : "", "parse-names" : false, "suffix" : "" }, { "dropping-particle" : "", "family" : "Kettleborough", "given" : "George", "non-dropping-particle" : "", "parse-names" : false, "suffix" : "" }, { "dropping-particle" : "", "family" : "Heavens", "given" : "Darren", "non-dropping-particle" : "", "parse-names" : false, "suffix" : "" }, { "dropping-particle" : "", "family" : "Chapman", "given" : "Helen", "non-dropping-particle" : "", "parse-names" : false, "suffix" : "" }, { "dropping-particle" : "", "family" : "Lipscombe", "given" : "James", "non-dropping-particle" : "", "parse-names" : false, "suffix" : "" }, { "dropping-particle" : "", "family" : "Barker", "given" : "Tom", "non-dropping-particle" : "", "parse-names" : false, "suffix" : "" }, { "dropping-particle" : "", "family" : "Lu", "given" : "Fu Hao", "non-dropping-particle" : "", "parse-names" : false, "suffix" : "" }, { "dropping-particle" : "", "family" : "McKenzie", "given" : "Neil", "non-dropping-particle" : "", "parse-names" : false, "suffix" : "" }, { "dropping-particle" : "", "family" : "Raats", "given" : "Dina", "non-dropping-particle" : "", "parse-names" : false, "suffix" : "" }, { "dropping-particle" : "", "family" : "Ramirez-Gonzalez", "given" : "Ricardo H.", "non-dropping-particle" : "", "parse-names" : false, "suffix" : "" }, { "dropping-particle" : "", "family" : "Coince", "given" : "Aurore", "non-dropping-particle" : "", "parse-names" : false, "suffix" : "" }, { "dropping-particle" : "", "family" : "Peel", "given" : "Ned", "non-dropping-particle" : "", "parse-names" : false, "suffix" : "" }, { "dropping-particle" : "", "family" : "Percival-Alwyn", "given" : "Lawrence", "non-dropping-particle" : "", "parse-names" : false, "suffix" : "" }, { "dropping-particle" : "", "family" : "Duncan", "given" : "Owen", "non-dropping-particle" : "", "parse-names" : false, "suffix" : "" }, { "dropping-particle" : "", "family" : "Tr\u00f6sch", "given" : "Josua", "non-dropping-particle" : "", "parse-names" : false, "suffix" : "" }, { "dropping-particle" : "", "family" : "Yu", "given" : "Guotai", "non-dropping-particle" : "", "parse-names" : false, "suffix" : "" }, { "dropping-particle" : "", "family" : "Bolser", "given" : "Dan M.", "non-dropping-particle" : "", "parse-names" : false, "suffix" : "" }, { "dropping-particle" : "", "family" : "Namaati", "given" : "Guy", "non-dropping-particle" : "", "parse-names" : false, "suffix" : "" }, { "dropping-particle" : "", "family" : "Kerhornou", "given" : "Arnaud", "non-dropping-particle" : "", "parse-names" : false, "suffix" : "" }, { "dropping-particle" : "", "family" : "Spannagl", "given" : "Manuel", "non-dropping-particle" : "", "parse-names" : false, "suffix" : "" }, { "dropping-particle" : "", "family" : "Gundlach", "given" : "Heidrun", "non-dropping-particle" : "", "parse-names" : false, "suffix" : "" }, { "dropping-particle" : "", "family" : "Haberer", "given" : "Georg", "non-dropping-particle" : "", "parse-names" : false, "suffix" : "" }, { "dropping-particle" : "", "family" : "Davey", "given" : "Robert P.", "non-dropping-particle" : "", "parse-names" : false, "suffix" : "" }, { "dropping-particle" : "", "family" : "Fosker", "given" : "Christine", "non-dropping-particle" : "", "parse-names" : false, "suffix" : "" }, { "dropping-particle" : "", "family" : "Palma", "given" : "Federica", "non-dropping-particle" : "Di", "parse-names" : false, "suffix" : "" }, { "dropping-particle" : "", "family" : "Phillips", "given" : "Andrew L.", "non-dropping-particle" : "", "parse-names" : false, "suffix" : "" }, { "dropping-particle" : "", "family" : "Millar", "given" : "A. Harvey", "non-dropping-particle" : "", "parse-names" : false, "suffix" : "" }, { "dropping-particle" : "", "family" : "Kersey", "given" : "Paul J.", "non-dropping-particle" : "", "parse-names" : false, "suffix" : "" }, { "dropping-particle" : "", "family" : "Uauy", "given" : "Cristobal", "non-dropping-particle" : "", "parse-names" : false, "suffix" : "" }, { "dropping-particle" : "V.", "family" : "Krasileva", "given" : "Ksenia", "non-dropping-particle" : "", "parse-names" : false, "suffix" : "" }, { "dropping-particle" : "", "family" : "Swarbreck", "given" : "David", "non-dropping-particle" : "", "parse-names" : false, "suffix" : "" }, { "dropping-particle" : "", "family" : "Bevan", "given" : "Michael W.", "non-dropping-particle" : "", "parse-names" : false, "suffix" : "" }, { "dropping-particle" : "", "family" : "Clark", "given" : "Matthew D.", "non-dropping-particle" : "", "parse-names" : false, "suffix" : "" } ], "container-title" : "Genome Research", "id" : "ITEM-3", "issue" : "5", "issued" : { "date-parts" : [ [ "2017" ] ] }, "page" : "885-896", "title" : "An improved assembly and annotation of the allohexaploid wheat genome identifies complete families of agronomic genes and provides genomic evidence for chromosomal translocations", "type" : "article-journal", "volume" : "27" }, "uris" : [ "http://www.mendeley.com/documents/?uuid=3977b600-4507-4118-803f-1d5c8b113e6b" ] } ], "mendeley" : { "formattedCitation" : "&lt;sup&gt;17\u201319&lt;/sup&gt;", "plainTextFormattedCitation" : "17\u201319", "previouslyFormattedCitation" : "&lt;sup&gt;17\u201319&lt;/sup&gt;"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17–19</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a complete loss of TaDDM1 may lead to severe abnormalities including sterility. Using a CRISPR/Cas9 approach allows strategies to circumvent this problem. One strategy is to knock-down TaDDM1 homologues ‘consecutively’, i.e. generating wheat lines where some of the TaDDM1 homologs carry homozygous and some - heterozygous mutations. Given the potential redundancy between TaDDM1 homologs this could lead to a TaDDM1 knock-down rather than a knock-out. Alternatively, complementing TaDDM1 knock-outs with a ‘weak’ TaDDM1 mutant allele could, similarly to </w:t>
                      </w:r>
                      <w:r w:rsidRPr="00F3374B">
                        <w:rPr>
                          <w:rFonts w:ascii="Arial" w:eastAsia="Times New Roman" w:hAnsi="Arial" w:cs="Arial"/>
                          <w:i/>
                          <w:spacing w:val="6"/>
                          <w:lang w:val="en-US" w:eastAsia="en-GB"/>
                        </w:rPr>
                        <w:t>Arabidopsis</w:t>
                      </w:r>
                      <w:r w:rsidRPr="00F3374B">
                        <w:rPr>
                          <w:rFonts w:ascii="Arial" w:eastAsia="Times New Roman" w:hAnsi="Arial" w:cs="Arial"/>
                          <w:spacing w:val="6"/>
                          <w:lang w:val="en-US" w:eastAsia="en-GB"/>
                        </w:rPr>
                        <w:fldChar w:fldCharType="begin" w:fldLock="1"/>
                      </w:r>
                      <w:r w:rsidRPr="00F3374B">
                        <w:rPr>
                          <w:rFonts w:ascii="Arial" w:eastAsia="Times New Roman" w:hAnsi="Arial" w:cs="Arial"/>
                          <w:spacing w:val="6"/>
                          <w:lang w:val="en-US" w:eastAsia="en-GB"/>
                        </w:rPr>
                        <w:instrText>ADDIN CSL_CITATION { "citationItems" : [ { "id" : "ITEM-1", "itemData" : { "DOI" : "10.1105/tpc.109.072819", "ISBN" : "1532-298X (Electronic)\\n1040-4651 (Linking)", "ISSN" : "1040-4651", "PMID" : "20097869", "abstract" : "Epigenetic changes of gene expression can potentially be reversed by developmental programs, genetic manipulation, or pharmacological interference. However, a case of transcriptional gene silencing, originally observed in tetraploid Arabidopsis thaliana plants, created an epiallele resistant to many mutations or inhibitor treatments that activate many other suppressed genes. This raised the question about the molecular basis of this extreme stability. A combination of forward and reverse genetics and drug application provides evidence for an epigenetic double lock that is only alleviated upon the simultaneous removal of both DNA methylation and histone methylation. Therefore, the cooperation of multiple chromatin modifications can generate unanticipated stability of epigenetic states and contributes to heritable diversity of gene expression patterns.", "author" : [ { "dropping-particle" : "", "family" : "Baubec", "given" : "T.", "non-dropping-particle" : "", "parse-names" : false, "suffix" : "" }, { "dropping-particle" : "", "family" : "Dinh", "given" : "H. Q.", "non-dropping-particle" : "", "parse-names" : false, "suffix" : "" }, { "dropping-particle" : "", "family" : "Pecinka", "given" : "A.", "non-dropping-particle" : "", "parse-names" : false, "suffix" : "" }, { "dropping-particle" : "", "family" : "Rakic", "given" : "B.", "non-dropping-particle" : "", "parse-names" : false, "suffix" : "" }, { "dropping-particle" : "", "family" : "Rozhon", "given" : "W.", "non-dropping-particle" : "", "parse-names" : false, "suffix" : "" }, { "dropping-particle" : "", "family" : "Wohlrab", "given" : "B.", "non-dropping-particle" : "", "parse-names" : false, "suffix" : "" }, { "dropping-particle" : "", "family" : "Haeseler", "given" : "A.", "non-dropping-particle" : "von", "parse-names" : false, "suffix" : "" }, { "dropping-particle" : "", "family" : "Scheid", "given" : "O. M.", "non-dropping-particle" : "", "parse-names" : false, "suffix" : "" } ], "container-title" : "The Plant Cell", "id" : "ITEM-1", "issue" : "1", "issued" : { "date-parts" : [ [ "2010" ] ] }, "page" : "34-47", "title" : "Cooperation of Multiple Chromatin Modifications Can Generate Unanticipated Stability of Epigenetic States in Arabidopsis", "type" : "article-journal", "volume" : "22" }, "uris" : [ "http://www.mendeley.com/documents/?uuid=c75644a1-0368-4165-9a64-531919b62886" ] } ], "mendeley" : { "formattedCitation" : "&lt;sup&gt;16&lt;/sup&gt;", "plainTextFormattedCitation" : "16", "previouslyFormattedCitation" : "&lt;sup&gt;16&lt;/sup&gt;" }, "properties" : { "noteIndex" : 0 }, "schema" : "https://github.com/citation-style-language/schema/raw/master/csl-citation.json" }</w:instrText>
                      </w:r>
                      <w:r w:rsidRPr="00F3374B">
                        <w:rPr>
                          <w:rFonts w:ascii="Arial" w:eastAsia="Times New Roman" w:hAnsi="Arial" w:cs="Arial"/>
                          <w:spacing w:val="6"/>
                          <w:lang w:val="en-US" w:eastAsia="en-GB"/>
                        </w:rPr>
                        <w:fldChar w:fldCharType="separate"/>
                      </w:r>
                      <w:r w:rsidRPr="00F3374B">
                        <w:rPr>
                          <w:rFonts w:ascii="Arial" w:eastAsia="Times New Roman" w:hAnsi="Arial" w:cs="Arial"/>
                          <w:noProof/>
                          <w:spacing w:val="6"/>
                          <w:vertAlign w:val="superscript"/>
                          <w:lang w:val="en-US" w:eastAsia="en-GB"/>
                        </w:rPr>
                        <w:t>16</w:t>
                      </w:r>
                      <w:r w:rsidRPr="00F3374B">
                        <w:rPr>
                          <w:rFonts w:ascii="Arial" w:eastAsia="Times New Roman" w:hAnsi="Arial" w:cs="Arial"/>
                          <w:spacing w:val="6"/>
                          <w:lang w:val="en-US" w:eastAsia="en-GB"/>
                        </w:rPr>
                        <w:fldChar w:fldCharType="end"/>
                      </w:r>
                      <w:r w:rsidRPr="00F3374B">
                        <w:rPr>
                          <w:rFonts w:ascii="Arial" w:eastAsia="Times New Roman" w:hAnsi="Arial" w:cs="Arial"/>
                          <w:spacing w:val="6"/>
                          <w:lang w:val="en-US" w:eastAsia="en-GB"/>
                        </w:rPr>
                        <w:t xml:space="preserve">, lead to a partial loss of DNA methylation without causing severe developmental defects. </w:t>
                      </w:r>
                    </w:p>
                    <w:p w:rsidR="00221145" w:rsidRPr="001A78F1" w:rsidRDefault="00221145" w:rsidP="00221145">
                      <w:pPr>
                        <w:pStyle w:val="ListParagraph"/>
                        <w:numPr>
                          <w:ilvl w:val="0"/>
                          <w:numId w:val="1"/>
                        </w:numPr>
                        <w:shd w:val="clear" w:color="auto" w:fill="FFFFFF"/>
                        <w:spacing w:line="240" w:lineRule="auto"/>
                        <w:rPr>
                          <w:rFonts w:ascii="Arial" w:eastAsia="Times New Roman" w:hAnsi="Arial" w:cs="Arial"/>
                          <w:b/>
                          <w:i/>
                          <w:spacing w:val="6"/>
                          <w:lang w:val="en-US" w:eastAsia="en-GB"/>
                        </w:rPr>
                      </w:pPr>
                      <w:proofErr w:type="spellStart"/>
                      <w:r w:rsidRPr="001A78F1">
                        <w:rPr>
                          <w:rFonts w:ascii="Arial" w:eastAsia="Times New Roman" w:hAnsi="Arial" w:cs="Arial"/>
                          <w:b/>
                          <w:i/>
                          <w:spacing w:val="6"/>
                          <w:lang w:val="en-US" w:eastAsia="en-GB"/>
                        </w:rPr>
                        <w:t>OpenPlant</w:t>
                      </w:r>
                      <w:proofErr w:type="spellEnd"/>
                      <w:r w:rsidRPr="001A78F1">
                        <w:rPr>
                          <w:rFonts w:ascii="Arial" w:eastAsia="Times New Roman" w:hAnsi="Arial" w:cs="Arial"/>
                          <w:b/>
                          <w:i/>
                          <w:spacing w:val="6"/>
                          <w:lang w:val="en-US" w:eastAsia="en-GB"/>
                        </w:rPr>
                        <w:t xml:space="preserve"> project</w:t>
                      </w:r>
                    </w:p>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 xml:space="preserve">We will design ~18 guide RNAs targeting putative TaDDM1 homologs in total, ~6 targeting TaDDM1 on each chromosome: 2, 4 and 7 (TaDDM1 on chromosome ‘U’ has most sequence similarity to TaDDM1 on chromosome 7, Fig. 1B). We will first test CRISPR/Cas9 gene targeting efficiency for each guide RNA </w:t>
                      </w:r>
                      <w:r w:rsidRPr="001A78F1">
                        <w:rPr>
                          <w:rFonts w:ascii="Arial" w:eastAsia="Times New Roman" w:hAnsi="Arial" w:cs="Arial"/>
                          <w:i/>
                          <w:spacing w:val="6"/>
                          <w:lang w:val="en-US" w:eastAsia="en-GB"/>
                        </w:rPr>
                        <w:t xml:space="preserve">in vitro </w:t>
                      </w:r>
                      <w:r w:rsidRPr="001A78F1">
                        <w:rPr>
                          <w:rFonts w:ascii="Arial" w:eastAsia="Times New Roman" w:hAnsi="Arial" w:cs="Arial"/>
                          <w:spacing w:val="6"/>
                          <w:lang w:val="en-US" w:eastAsia="en-GB"/>
                        </w:rPr>
                        <w:t xml:space="preserve">(NE, funded by </w:t>
                      </w:r>
                      <w:proofErr w:type="spellStart"/>
                      <w:r w:rsidRPr="001A78F1">
                        <w:rPr>
                          <w:rFonts w:ascii="Arial" w:eastAsia="Times New Roman" w:hAnsi="Arial" w:cs="Arial"/>
                          <w:spacing w:val="6"/>
                          <w:lang w:val="en-US" w:eastAsia="en-GB"/>
                        </w:rPr>
                        <w:t>OpenPlant</w:t>
                      </w:r>
                      <w:proofErr w:type="spellEnd"/>
                      <w:r w:rsidRPr="001A78F1">
                        <w:rPr>
                          <w:rFonts w:ascii="Arial" w:eastAsia="Times New Roman" w:hAnsi="Arial" w:cs="Arial"/>
                          <w:spacing w:val="6"/>
                          <w:lang w:val="en-US" w:eastAsia="en-GB"/>
                        </w:rPr>
                        <w:t xml:space="preserve">) and, then,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(KE lab - in-kind contribution of expertise and all necessary laboratory consumables; and NE funded by </w:t>
                      </w:r>
                      <w:proofErr w:type="spellStart"/>
                      <w:r w:rsidRPr="001A78F1">
                        <w:rPr>
                          <w:rFonts w:ascii="Arial" w:eastAsia="Times New Roman" w:hAnsi="Arial" w:cs="Arial"/>
                          <w:spacing w:val="6"/>
                          <w:lang w:val="en-US" w:eastAsia="en-GB"/>
                        </w:rPr>
                        <w:t>OpenPlant</w:t>
                      </w:r>
                      <w:proofErr w:type="spellEnd"/>
                      <w:r w:rsidRPr="001A78F1">
                        <w:rPr>
                          <w:rFonts w:ascii="Arial" w:eastAsia="Times New Roman" w:hAnsi="Arial" w:cs="Arial"/>
                          <w:spacing w:val="6"/>
                          <w:lang w:val="en-US" w:eastAsia="en-GB"/>
                        </w:rPr>
                        <w:t xml:space="preserve">). To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test guide RNA efficiency, we will follow a protocol developed by New England </w:t>
                      </w:r>
                      <w:proofErr w:type="spellStart"/>
                      <w:r w:rsidRPr="001A78F1">
                        <w:rPr>
                          <w:rFonts w:ascii="Arial" w:eastAsia="Times New Roman" w:hAnsi="Arial" w:cs="Arial"/>
                          <w:spacing w:val="6"/>
                          <w:lang w:val="en-US" w:eastAsia="en-GB"/>
                        </w:rPr>
                        <w:t>Biolabs</w:t>
                      </w:r>
                      <w:proofErr w:type="spellEnd"/>
                      <w:r w:rsidRPr="001A78F1">
                        <w:rPr>
                          <w:rFonts w:ascii="Arial" w:eastAsia="Times New Roman" w:hAnsi="Arial" w:cs="Arial"/>
                          <w:spacing w:val="6"/>
                          <w:lang w:val="en-US" w:eastAsia="en-GB"/>
                        </w:rPr>
                        <w:t xml:space="preserve"> where </w:t>
                      </w:r>
                      <w:r w:rsidRPr="001A78F1">
                        <w:rPr>
                          <w:rFonts w:ascii="Arial" w:eastAsia="Times New Roman" w:hAnsi="Arial" w:cs="Arial"/>
                          <w:i/>
                          <w:spacing w:val="6"/>
                          <w:lang w:val="en-US" w:eastAsia="en-GB"/>
                        </w:rPr>
                        <w:t>in</w:t>
                      </w:r>
                      <w:r w:rsidRPr="001A78F1">
                        <w:rPr>
                          <w:rFonts w:ascii="Arial" w:eastAsia="Times New Roman" w:hAnsi="Arial" w:cs="Arial"/>
                          <w:spacing w:val="6"/>
                          <w:lang w:val="en-US" w:eastAsia="en-GB"/>
                        </w:rPr>
                        <w:t xml:space="preserve"> </w:t>
                      </w:r>
                      <w:r w:rsidRPr="001A78F1">
                        <w:rPr>
                          <w:rFonts w:ascii="Arial" w:eastAsia="Times New Roman" w:hAnsi="Arial" w:cs="Arial"/>
                          <w:i/>
                          <w:spacing w:val="6"/>
                          <w:lang w:val="en-US" w:eastAsia="en-GB"/>
                        </w:rPr>
                        <w:t>vitro</w:t>
                      </w:r>
                      <w:r w:rsidRPr="001A78F1">
                        <w:rPr>
                          <w:rFonts w:ascii="Arial" w:eastAsia="Times New Roman" w:hAnsi="Arial" w:cs="Arial"/>
                          <w:spacing w:val="6"/>
                          <w:lang w:val="en-US" w:eastAsia="en-GB"/>
                        </w:rPr>
                        <w:t xml:space="preserve"> synthesized guide RNA is mixed with a purified Cas9 protein and a DNA template </w:t>
                      </w:r>
                      <w:proofErr w:type="spellStart"/>
                      <w:r w:rsidRPr="001A78F1">
                        <w:rPr>
                          <w:rFonts w:ascii="Arial" w:eastAsia="Times New Roman" w:hAnsi="Arial" w:cs="Arial"/>
                          <w:spacing w:val="6"/>
                          <w:lang w:val="en-US" w:eastAsia="en-GB"/>
                        </w:rPr>
                        <w:t>harbouring</w:t>
                      </w:r>
                      <w:proofErr w:type="spellEnd"/>
                      <w:r w:rsidRPr="001A78F1">
                        <w:rPr>
                          <w:rFonts w:ascii="Arial" w:eastAsia="Times New Roman" w:hAnsi="Arial" w:cs="Arial"/>
                          <w:spacing w:val="6"/>
                          <w:lang w:val="en-US" w:eastAsia="en-GB"/>
                        </w:rPr>
                        <w:t xml:space="preserve"> the target sequence. CRISPR/Cas9-mediated cleavage efficiency is assessed by separating cleaved DNA template fragments on an agarose gel</w:t>
                      </w:r>
                      <w:r w:rsidRPr="001A78F1">
                        <w:rPr>
                          <w:rFonts w:ascii="Arial" w:eastAsia="Times New Roman" w:hAnsi="Arial" w:cs="Arial"/>
                          <w:spacing w:val="6"/>
                          <w:lang w:val="en-US" w:eastAsia="en-GB"/>
                        </w:rPr>
                        <w:fldChar w:fldCharType="begin" w:fldLock="1"/>
                      </w:r>
                      <w:r w:rsidRPr="001A78F1">
                        <w:rPr>
                          <w:rFonts w:ascii="Arial" w:eastAsia="Times New Roman" w:hAnsi="Arial" w:cs="Arial"/>
                          <w:spacing w:val="6"/>
                          <w:lang w:val="en-US" w:eastAsia="en-GB"/>
                        </w:rPr>
                        <w:instrText>ADDIN CSL_CITATION { "citationItems" : [ { "id" : "ITEM-1", "itemData" : { "DOI" : "10.1038/nmeth.3063", "ISBN" : "1548-7105 (Electronic)\\r1548-7091 (Linking)", "ISSN" : "1548-7091", "PMID" : "25108687", "abstract" : "Malaria is a major cause of global morbidity and mortality, and new strategies for treating and preventing this disease are needed. Here we show that the Streptococcus pyogenes Cas9 DNA endonuclease and single guide RNAs (sgRNAs) produced using T7 RNA polymerase (T7 RNAP) efficiently edit the Plasmodium falciparum genome. Targeting the genes encoding native knob-associated histidine-rich protein (kahrp) and erythrocyte binding antigen 175 (eba-175), we achieved high (\u2265 50-100%) gene disruption frequencies within the usual time frame for generating transgenic parasites.", "author" : [ { "dropping-particle" : "", "family" : "Wagner", "given" : "Jeffrey C", "non-dropping-particle" : "", "parse-names" : false, "suffix" : "" }, { "dropping-particle" : "", "family" : "Platt", "given" : "Randall J", "non-dropping-particle" : "", "parse-names" : false, "suffix" : "" }, { "dropping-particle" : "", "family" : "Goldfless", "given" : "Stephen J", "non-dropping-particle" : "", "parse-names" : false, "suffix" : "" }, { "dropping-particle" : "", "family" : "Zhang", "given" : "Feng", "non-dropping-particle" : "", "parse-names" : false, "suffix" : "" }, { "dropping-particle" : "", "family" : "Niles", "given" : "Jacquin C", "non-dropping-particle" : "", "parse-names" : false, "suffix" : "" } ], "container-title" : "Nature Methods", "id" : "ITEM-1", "issue" : "9", "issued" : { "date-parts" : [ [ "2014" ] ] }, "page" : "915-8", "title" : "Efficient CRISPR-Cas9\u2013mediated genome editing in Plasmodium falciparum", "type" : "article-journal", "volume" : "11" }, "uris" : [ "http://www.mendeley.com/documents/?uuid=c7382208-36f5-42e5-9c83-7d36cb04755d" ] } ], "mendeley" : { "formattedCitation" : "&lt;sup&gt;20&lt;/sup&gt;", "plainTextFormattedCitation" : "20" }, "properties" : { "noteIndex" : 0 }, "schema" : "https://github.com/citation-style-language/schema/raw/master/csl-citation.json" }</w:instrText>
                      </w:r>
                      <w:r w:rsidRPr="001A78F1">
                        <w:rPr>
                          <w:rFonts w:ascii="Arial" w:eastAsia="Times New Roman" w:hAnsi="Arial" w:cs="Arial"/>
                          <w:spacing w:val="6"/>
                          <w:lang w:val="en-US" w:eastAsia="en-GB"/>
                        </w:rPr>
                        <w:fldChar w:fldCharType="separate"/>
                      </w:r>
                      <w:r w:rsidRPr="001A78F1">
                        <w:rPr>
                          <w:rFonts w:ascii="Arial" w:eastAsia="Times New Roman" w:hAnsi="Arial" w:cs="Arial"/>
                          <w:noProof/>
                          <w:spacing w:val="6"/>
                          <w:vertAlign w:val="superscript"/>
                          <w:lang w:val="en-US" w:eastAsia="en-GB"/>
                        </w:rPr>
                        <w:t>20</w:t>
                      </w:r>
                      <w:r w:rsidRPr="001A78F1">
                        <w:rPr>
                          <w:rFonts w:ascii="Arial" w:eastAsia="Times New Roman" w:hAnsi="Arial" w:cs="Arial"/>
                          <w:spacing w:val="6"/>
                          <w:lang w:val="en-US" w:eastAsia="en-GB"/>
                        </w:rPr>
                        <w:fldChar w:fldCharType="end"/>
                      </w:r>
                      <w:r w:rsidRPr="001A78F1">
                        <w:rPr>
                          <w:rFonts w:ascii="Arial" w:eastAsia="Times New Roman" w:hAnsi="Arial" w:cs="Arial"/>
                          <w:spacing w:val="6"/>
                          <w:lang w:val="en-US" w:eastAsia="en-GB"/>
                        </w:rPr>
                        <w:t>. Guide</w:t>
                      </w:r>
                      <w:r w:rsidRPr="00221145">
                        <w:rPr>
                          <w:rFonts w:ascii="Arial" w:eastAsia="Times New Roman" w:hAnsi="Arial" w:cs="Arial"/>
                          <w:spacing w:val="6"/>
                          <w:lang w:val="en-US" w:eastAsia="en-GB"/>
                        </w:rPr>
                        <w:t xml:space="preserve"> </w:t>
                      </w:r>
                      <w:r w:rsidRPr="001A78F1">
                        <w:rPr>
                          <w:rFonts w:ascii="Arial" w:eastAsia="Times New Roman" w:hAnsi="Arial" w:cs="Arial"/>
                          <w:spacing w:val="6"/>
                          <w:lang w:val="en-US" w:eastAsia="en-GB"/>
                        </w:rPr>
                        <w:t xml:space="preserve">RNAs that prove efficient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will be selected for the transient protoplast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assay (University of Bristol in-kind). This will involve a transient expression of a guide RNA and Cas9 in wheat protoplasts. Subsequently, wheat genomic DNA will be extracted, genomic regions containing CRISPR/Cas9 target sequences will be PCR amplified and the amplicons will be subject to next generation sequencing on a </w:t>
                      </w:r>
                      <w:proofErr w:type="spellStart"/>
                      <w:r w:rsidRPr="001A78F1">
                        <w:rPr>
                          <w:rFonts w:ascii="Arial" w:eastAsia="Times New Roman" w:hAnsi="Arial" w:cs="Arial"/>
                          <w:spacing w:val="6"/>
                          <w:lang w:val="en-US" w:eastAsia="en-GB"/>
                        </w:rPr>
                        <w:t>MiSeq</w:t>
                      </w:r>
                      <w:proofErr w:type="spellEnd"/>
                      <w:r w:rsidRPr="001A78F1">
                        <w:rPr>
                          <w:rFonts w:ascii="Arial" w:eastAsia="Times New Roman" w:hAnsi="Arial" w:cs="Arial"/>
                          <w:spacing w:val="6"/>
                          <w:lang w:val="en-US" w:eastAsia="en-GB"/>
                        </w:rPr>
                        <w:t xml:space="preserve"> instrument at the Department of Biochemistry (University of Cambridge). Sequencing reads will be mapped to the wheat genome and mutation positions and frequencies will be assessed.</w:t>
                      </w:r>
                    </w:p>
                    <w:p w:rsidR="00221145" w:rsidRDefault="00221145" w:rsidP="00221145"/>
                  </w:txbxContent>
                </v:textbox>
                <w10:wrap type="square" anchorx="margin"/>
              </v:shape>
            </w:pict>
          </mc:Fallback>
        </mc:AlternateContent>
      </w:r>
    </w:p>
    <w:p w:rsidR="00221145" w:rsidRDefault="00221145" w:rsidP="00D04CEF">
      <w:pPr>
        <w:pStyle w:val="NoSpacing"/>
        <w:rPr>
          <w:rFonts w:ascii="Myriad Pro Light" w:hAnsi="Myriad Pro Light"/>
          <w:b/>
          <w:lang w:eastAsia="en-GB"/>
        </w:rPr>
      </w:pPr>
      <w:r w:rsidRPr="00221145">
        <w:rPr>
          <w:rFonts w:ascii="Myriad Pro Light" w:hAnsi="Myriad Pro Light"/>
          <w:b/>
          <w:noProof/>
          <w:lang w:eastAsia="en-GB"/>
        </w:rPr>
        <w:lastRenderedPageBreak/>
        <mc:AlternateContent>
          <mc:Choice Requires="wps">
            <w:drawing>
              <wp:anchor distT="45720" distB="45720" distL="114300" distR="114300" simplePos="0" relativeHeight="251675648" behindDoc="0" locked="0" layoutInCell="1" allowOverlap="1">
                <wp:simplePos x="0" y="0"/>
                <wp:positionH relativeFrom="margin">
                  <wp:align>right</wp:align>
                </wp:positionH>
                <wp:positionV relativeFrom="paragraph">
                  <wp:posOffset>180975</wp:posOffset>
                </wp:positionV>
                <wp:extent cx="5705475" cy="331470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314700"/>
                        </a:xfrm>
                        <a:prstGeom prst="rect">
                          <a:avLst/>
                        </a:prstGeom>
                        <a:solidFill>
                          <a:srgbClr val="FFFFFF"/>
                        </a:solidFill>
                        <a:ln w="9525">
                          <a:solidFill>
                            <a:srgbClr val="000000"/>
                          </a:solidFill>
                          <a:miter lim="800000"/>
                          <a:headEnd/>
                          <a:tailEnd/>
                        </a:ln>
                      </wps:spPr>
                      <wps:txbx>
                        <w:txbxContent>
                          <w:p w:rsidR="00221145" w:rsidRPr="00221145" w:rsidRDefault="00221145" w:rsidP="00221145">
                            <w:pPr>
                              <w:shd w:val="clear" w:color="auto" w:fill="FFFFFF"/>
                              <w:spacing w:line="240" w:lineRule="auto"/>
                              <w:rPr>
                                <w:rFonts w:ascii="Arial" w:eastAsia="Times New Roman" w:hAnsi="Arial" w:cs="Arial"/>
                                <w:b/>
                                <w:i/>
                                <w:spacing w:val="6"/>
                                <w:lang w:val="en-US" w:eastAsia="en-GB"/>
                              </w:rPr>
                            </w:pPr>
                            <w:r w:rsidRPr="00221145">
                              <w:rPr>
                                <w:rFonts w:ascii="Arial" w:eastAsia="Times New Roman" w:hAnsi="Arial" w:cs="Arial"/>
                                <w:b/>
                                <w:i/>
                                <w:spacing w:val="6"/>
                                <w:lang w:val="en-US" w:eastAsia="en-GB"/>
                              </w:rPr>
                              <w:t>Outcomes</w:t>
                            </w:r>
                          </w:p>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The project will allow us to identify and functionally test guide RNAs to disrupt putative wheat DDM1 (TaDDM1). These guide RNAs will be subsequently used to disrupt putative wheat TaDDM1 genes via CRISPR/Cas9 using stable transformation (NIAB). The initial testing proposed in this application is crucial as stable wheat transformation is a costly and time-consuming procedure which, in the case of TaDDM1, is complicated by the necessity to target multiple TaDDM1 homologues. Downregulation of putative TaDDM1 in wheat will become a versatile synthetic tool to study heterosis, epigenetics and genetic linkage and could potentially lead to a breakthrough in crop improvement.</w:t>
                            </w:r>
                          </w:p>
                          <w:p w:rsidR="00221145" w:rsidRPr="001A78F1" w:rsidRDefault="00221145" w:rsidP="00221145">
                            <w:pPr>
                              <w:shd w:val="clear" w:color="auto" w:fill="FFFFFF"/>
                              <w:spacing w:line="240" w:lineRule="auto"/>
                              <w:rPr>
                                <w:rFonts w:ascii="Arial" w:eastAsia="Times New Roman" w:hAnsi="Arial" w:cs="Arial"/>
                                <w:b/>
                                <w:i/>
                                <w:spacing w:val="6"/>
                                <w:lang w:val="en-US" w:eastAsia="en-GB"/>
                              </w:rPr>
                            </w:pPr>
                            <w:r w:rsidRPr="001A78F1">
                              <w:rPr>
                                <w:rFonts w:ascii="Arial" w:eastAsia="Times New Roman" w:hAnsi="Arial" w:cs="Arial"/>
                                <w:b/>
                                <w:i/>
                                <w:spacing w:val="6"/>
                                <w:lang w:val="en-US" w:eastAsia="en-GB"/>
                              </w:rPr>
                              <w:t xml:space="preserve">Who will be </w:t>
                            </w:r>
                            <w:proofErr w:type="gramStart"/>
                            <w:r w:rsidRPr="001A78F1">
                              <w:rPr>
                                <w:rFonts w:ascii="Arial" w:eastAsia="Times New Roman" w:hAnsi="Arial" w:cs="Arial"/>
                                <w:b/>
                                <w:i/>
                                <w:spacing w:val="6"/>
                                <w:lang w:val="en-US" w:eastAsia="en-GB"/>
                              </w:rPr>
                              <w:t>involved</w:t>
                            </w:r>
                            <w:proofErr w:type="gramEnd"/>
                          </w:p>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 xml:space="preserve">The proposed project will be led by NE, a Cambridge University Department of Plant Sciences Senior Research Associate and Broodbank post-doctoral scientist, with support from IR and AB. NE has expertise in plant cytosine DNA methylation, meiosis and CRISPR/Cas9. She is currently designing and routinely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testing CRISPR/Cas9 gene editing efficiency for different genomic loci.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CRISPR/Cas9- mediated gene editing efficiency will be contributed in-kind by Prof Edwards (KE) lab.</w:t>
                            </w:r>
                          </w:p>
                          <w:p w:rsidR="00221145" w:rsidRDefault="002211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98.05pt;margin-top:14.25pt;width:449.25pt;height:261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XQJgIAAEwEAAAOAAAAZHJzL2Uyb0RvYy54bWysVNuO0zAQfUfiHyy/06TdhrJR09XSpQhp&#10;uUi7fIDjOI2F7TG226R8PWMnW6oFXhB5sDye8fHMOTNZ3wxakaNwXoKp6HyWUyIMh0aafUW/Pu5e&#10;vaHEB2YapsCIip6Epzebly/WvS3FAjpQjXAEQYwve1vRLgRbZpnnndDMz8AKg84WnGYBTbfPGsd6&#10;RNcqW+T566wH11gHXHiPp3ejk24SftsKHj63rReBqIpibiGtLq11XLPNmpV7x2wn+ZQG+4csNJMG&#10;Hz1D3bHAyMHJ36C05A48tGHGQWfQtpKLVANWM8+fVfPQMStSLUiOt2ea/P+D5Z+OXxyRTUVRKMM0&#10;SvQohkDewkAWkZ3e+hKDHiyGhQGPUeVUqbf3wL95YmDbMbMXt85B3wnWYHbzeDO7uDri+AhS9x+h&#10;wWfYIUACGlqnI3VIBkF0VOl0ViamwvGwWOXFclVQwtF3dTVfrvKkXcbKp+vW+fBegCZxU1GH0id4&#10;drz3IabDyqeQ+JoHJZudVCoZbl9vlSNHhm2yS1+q4FmYMqSv6HWxKEYG/gqRp+9PEFoG7HclNRJ+&#10;DmJl5O2daVI3BibVuMeUlZmIjNyNLIahHibFJn1qaE7IrIOxvXEccdOB+0FJj61dUf/9wJygRH0w&#10;qM71fLmMs5CMZbFaoOEuPfWlhxmOUBUNlIzbbUjzE3kzcIsqtjLxG+UeM5lSxpZNtE/jFWfi0k5R&#10;v34Cm58AAAD//wMAUEsDBBQABgAIAAAAIQBcLt293QAAAAcBAAAPAAAAZHJzL2Rvd25yZXYueG1s&#10;TI/BTsMwEETvSPyDtUhcEHUopKQhmwohgegNCoKrG2+TCHsdbDcNf497gtuOZjTztlpN1oiRfOgd&#10;I1zNMhDEjdM9twjvb4+XBYgQFWtlHBPCDwVY1acnlSq1O/ArjZvYilTCoVQIXYxDKWVoOrIqzNxA&#10;nLyd81bFJH0rtVeHVG6NnGfZQlrVc1ro1EAPHTVfm71FKG6ex8+wvn75aBY7s4wXt+PTt0c8P5vu&#10;70BEmuJfGI74CR3qxLR1e9ZBGIT0SESYFzmI5BbL47FFyPMsB1lX8j9//QsAAP//AwBQSwECLQAU&#10;AAYACAAAACEAtoM4kv4AAADhAQAAEwAAAAAAAAAAAAAAAAAAAAAAW0NvbnRlbnRfVHlwZXNdLnht&#10;bFBLAQItABQABgAIAAAAIQA4/SH/1gAAAJQBAAALAAAAAAAAAAAAAAAAAC8BAABfcmVscy8ucmVs&#10;c1BLAQItABQABgAIAAAAIQCUUmXQJgIAAEwEAAAOAAAAAAAAAAAAAAAAAC4CAABkcnMvZTJvRG9j&#10;LnhtbFBLAQItABQABgAIAAAAIQBcLt293QAAAAcBAAAPAAAAAAAAAAAAAAAAAIAEAABkcnMvZG93&#10;bnJldi54bWxQSwUGAAAAAAQABADzAAAAigUAAAAA&#10;">
                <v:textbox>
                  <w:txbxContent>
                    <w:p w:rsidR="00221145" w:rsidRPr="00221145" w:rsidRDefault="00221145" w:rsidP="00221145">
                      <w:pPr>
                        <w:shd w:val="clear" w:color="auto" w:fill="FFFFFF"/>
                        <w:spacing w:line="240" w:lineRule="auto"/>
                        <w:rPr>
                          <w:rFonts w:ascii="Arial" w:eastAsia="Times New Roman" w:hAnsi="Arial" w:cs="Arial"/>
                          <w:b/>
                          <w:i/>
                          <w:spacing w:val="6"/>
                          <w:lang w:val="en-US" w:eastAsia="en-GB"/>
                        </w:rPr>
                      </w:pPr>
                      <w:r w:rsidRPr="00221145">
                        <w:rPr>
                          <w:rFonts w:ascii="Arial" w:eastAsia="Times New Roman" w:hAnsi="Arial" w:cs="Arial"/>
                          <w:b/>
                          <w:i/>
                          <w:spacing w:val="6"/>
                          <w:lang w:val="en-US" w:eastAsia="en-GB"/>
                        </w:rPr>
                        <w:t>Outcomes</w:t>
                      </w:r>
                    </w:p>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The project will allow us to identify and functionally test guide RNAs to disrupt putative wheat DDM1 (TaDDM1). These guide RNAs will be subsequently used to disrupt putative wheat TaDDM1 genes via CRISPR/Cas9 using stable transformation (NIAB). The initial testing proposed in this application is crucial as stable wheat transformation is a costly and time-consuming procedure which, in the case of TaDDM1, is complicated by the necessity to target multiple TaDDM1 homologues. Downregulation of putative TaDDM1 in wheat will become a versatile synthetic tool to study heterosis, epigenetics and genetic linkage and could potentially lead to a breakthrough in crop improvement.</w:t>
                      </w:r>
                    </w:p>
                    <w:p w:rsidR="00221145" w:rsidRPr="001A78F1" w:rsidRDefault="00221145" w:rsidP="00221145">
                      <w:pPr>
                        <w:shd w:val="clear" w:color="auto" w:fill="FFFFFF"/>
                        <w:spacing w:line="240" w:lineRule="auto"/>
                        <w:rPr>
                          <w:rFonts w:ascii="Arial" w:eastAsia="Times New Roman" w:hAnsi="Arial" w:cs="Arial"/>
                          <w:b/>
                          <w:i/>
                          <w:spacing w:val="6"/>
                          <w:lang w:val="en-US" w:eastAsia="en-GB"/>
                        </w:rPr>
                      </w:pPr>
                      <w:r w:rsidRPr="001A78F1">
                        <w:rPr>
                          <w:rFonts w:ascii="Arial" w:eastAsia="Times New Roman" w:hAnsi="Arial" w:cs="Arial"/>
                          <w:b/>
                          <w:i/>
                          <w:spacing w:val="6"/>
                          <w:lang w:val="en-US" w:eastAsia="en-GB"/>
                        </w:rPr>
                        <w:t>Who will be involved</w:t>
                      </w:r>
                    </w:p>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 xml:space="preserve">The proposed project will be led by NE, a Cambridge University Department of Plant Sciences Senior Research Associate and Broodbank post-doctoral scientist, with support from IR and AB. NE has expertise in plant cytosine DNA methylation, meiosis and CRISPR/Cas9. She is currently designing and routinely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testing CRISPR/Cas9 gene editing efficiency for different genomic loci.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CRISPR/Cas9- mediated gene editing efficiency will be contributed in-kind by Prof Edwards (KE) lab.</w:t>
                      </w:r>
                    </w:p>
                    <w:p w:rsidR="00221145" w:rsidRDefault="00221145"/>
                  </w:txbxContent>
                </v:textbox>
                <w10:wrap type="square" anchorx="margin"/>
              </v:shape>
            </w:pict>
          </mc:Fallback>
        </mc:AlternateContent>
      </w: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t xml:space="preserve">Benefits and outcomes </w:t>
      </w:r>
    </w:p>
    <w:p w:rsidR="00D04CEF" w:rsidRDefault="00221145" w:rsidP="00D04CEF">
      <w:pPr>
        <w:pStyle w:val="NoSpacing"/>
        <w:rPr>
          <w:rFonts w:ascii="Myriad Pro Light" w:hAnsi="Myriad Pro Light"/>
          <w:lang w:eastAsia="en-GB"/>
        </w:rPr>
      </w:pPr>
      <w:r w:rsidRPr="00221145">
        <w:rPr>
          <w:rFonts w:ascii="Myriad Pro Light" w:hAnsi="Myriad Pro Light"/>
          <w:noProof/>
          <w:lang w:eastAsia="en-GB"/>
        </w:rPr>
        <mc:AlternateContent>
          <mc:Choice Requires="wps">
            <w:drawing>
              <wp:anchor distT="45720" distB="45720" distL="114300" distR="114300" simplePos="0" relativeHeight="251677696" behindDoc="0" locked="0" layoutInCell="1" allowOverlap="1">
                <wp:simplePos x="0" y="0"/>
                <wp:positionH relativeFrom="margin">
                  <wp:align>right</wp:align>
                </wp:positionH>
                <wp:positionV relativeFrom="paragraph">
                  <wp:posOffset>527050</wp:posOffset>
                </wp:positionV>
                <wp:extent cx="5715000" cy="18478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47850"/>
                        </a:xfrm>
                        <a:prstGeom prst="rect">
                          <a:avLst/>
                        </a:prstGeom>
                        <a:solidFill>
                          <a:srgbClr val="FFFFFF"/>
                        </a:solidFill>
                        <a:ln w="9525">
                          <a:solidFill>
                            <a:srgbClr val="000000"/>
                          </a:solidFill>
                          <a:miter lim="800000"/>
                          <a:headEnd/>
                          <a:tailEnd/>
                        </a:ln>
                      </wps:spPr>
                      <wps:txbx>
                        <w:txbxContent>
                          <w:p w:rsidR="00221145" w:rsidRPr="00221145" w:rsidRDefault="00221145" w:rsidP="00221145">
                            <w:pPr>
                              <w:shd w:val="clear" w:color="auto" w:fill="FFFFFF"/>
                              <w:spacing w:line="240" w:lineRule="auto"/>
                              <w:rPr>
                                <w:rFonts w:ascii="Arial" w:eastAsia="Times New Roman" w:hAnsi="Arial" w:cs="Arial"/>
                                <w:i/>
                                <w:spacing w:val="6"/>
                                <w:lang w:val="en-US" w:eastAsia="en-GB"/>
                              </w:rPr>
                            </w:pPr>
                            <w:r w:rsidRPr="00221145">
                              <w:rPr>
                                <w:rFonts w:ascii="Arial" w:eastAsia="Times New Roman" w:hAnsi="Arial" w:cs="Arial"/>
                                <w:b/>
                                <w:bCs/>
                                <w:i/>
                                <w:spacing w:val="6"/>
                                <w:lang w:val="en-US" w:eastAsia="en-GB"/>
                              </w:rPr>
                              <w:t xml:space="preserve">Benefits and outcomes </w:t>
                            </w:r>
                          </w:p>
                          <w:p w:rsidR="00221145" w:rsidRPr="00221145" w:rsidRDefault="00221145" w:rsidP="00221145">
                            <w:pPr>
                              <w:shd w:val="clear" w:color="auto" w:fill="FFFFFF"/>
                              <w:spacing w:line="240" w:lineRule="auto"/>
                              <w:rPr>
                                <w:rFonts w:ascii="Arial" w:eastAsia="Times New Roman" w:hAnsi="Arial" w:cs="Arial"/>
                                <w:spacing w:val="6"/>
                                <w:lang w:val="en-US" w:eastAsia="en-GB"/>
                              </w:rPr>
                            </w:pPr>
                            <w:r w:rsidRPr="00221145">
                              <w:rPr>
                                <w:rFonts w:ascii="Arial" w:eastAsia="Times New Roman" w:hAnsi="Arial" w:cs="Arial"/>
                                <w:spacing w:val="6"/>
                                <w:lang w:val="en-US" w:eastAsia="en-GB"/>
                              </w:rPr>
                              <w:t xml:space="preserve">The project is a collaboration between the scientists from the University of Cambridge (NE, IR), NIAB (AB) and University of Bristol (KE). The overall aim of the project is to develop wheat DDM1 knockout lines - a valuable resource for the UK wheat community that includes scientists at NIAB, Universities of Cambridge, Bristol and JIC, those studying meiotic recombination, heterosis and epigenetics. The project has an important strategic benefits, as it will allow to maximize efficiency of generating wheat stable transformants expressing CRSIPR/Cas9 to target TaDDM1.The initial testing stage (proposed here) will catalyze future applications and partnerships with academia and industry. </w:t>
                            </w:r>
                          </w:p>
                          <w:p w:rsidR="00221145" w:rsidRDefault="002211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98.8pt;margin-top:41.5pt;width:450pt;height:14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A0KQIAAEwEAAAOAAAAZHJzL2Uyb0RvYy54bWysVNtu2zAMfR+wfxD0vtgO4iU14hRdugwD&#10;ugvQ7gNoWY6FyaInKbG7rx8lp2nWYS/D/CCIInV4eCh6fT12mh2ldQpNybNZypk0Amtl9iX/9rB7&#10;s+LMeTA1aDSy5I/S8evN61froS/kHFvUtbSMQIwrhr7krfd9kSROtLIDN8NeGnI2aDvwZNp9UlsY&#10;CL3TyTxN3yYD2rq3KKRzdHo7Ofkm4jeNFP5L0zjpmS45cfNxtXGtwpps1lDsLfStEica8A8sOlCG&#10;kp6hbsEDO1j1B1SnhEWHjZ8J7BJsGiVkrIGqydIX1dy30MtYC4nj+rNM7v/Bis/Hr5apuuRXnBno&#10;qEUPcvTsHY5sHtQZeldQ0H1PYX6kY+pyrNT1dyi+O2Zw24LZyxtrcWgl1MQuCzeTi6sTjgsg1fAJ&#10;a0oDB48RaGxsF6QjMRihU5cez50JVAQd5sssT1NyCfJlq8VylcfeJVA8Xe+t8x8kdixsSm6p9REe&#10;jnfOBzpQPIWEbA61qndK62jYfbXVlh2BnskufrGCF2HasIGEyuf5pMBfIYhqYDtl/S1Tpzy9d626&#10;kq/OQVAE3d6bmi5A4UHpaU+UtTkJGbSbVPRjNZ46RvFB5ArrR1LW4vS8aRxp06L9ydlAT7vk7scB&#10;rORMfzTUnatssQizEI1FvpyTYS891aUHjCCoknvOpu3Wx/kJVA3eUBcbFfV9ZnKiTE82yn4arzAT&#10;l3aMev4JbH4BAAD//wMAUEsDBBQABgAIAAAAIQDZMSNo3AAAAAcBAAAPAAAAZHJzL2Rvd25yZXYu&#10;eG1sTI9NT8MwDIbvSPyHyEhcEEug0z5K0wkhgeAGA8E1a7y2InFKknXl32NOcLKt13r8uNpM3okR&#10;Y+oDabiaKRBITbA9tRreXu8vVyBSNmSNC4QavjHBpj49qUxpw5FecNzmVjCEUmk0dDkPpZSp6dCb&#10;NAsDEmf7EL3JPMZW2miODPdOXiu1kN70xBc6M+Bdh83n9uA1rOaP40d6Kp7fm8XerfPFcnz4ilqf&#10;n023NyAyTvlvGX71WR1qdtqFA9kknAZ+JDOp4MrpWiludhqK5VyBrCv537/+AQAA//8DAFBLAQIt&#10;ABQABgAIAAAAIQC2gziS/gAAAOEBAAATAAAAAAAAAAAAAAAAAAAAAABbQ29udGVudF9UeXBlc10u&#10;eG1sUEsBAi0AFAAGAAgAAAAhADj9If/WAAAAlAEAAAsAAAAAAAAAAAAAAAAALwEAAF9yZWxzLy5y&#10;ZWxzUEsBAi0AFAAGAAgAAAAhAGA04DQpAgAATAQAAA4AAAAAAAAAAAAAAAAALgIAAGRycy9lMm9E&#10;b2MueG1sUEsBAi0AFAAGAAgAAAAhANkxI2jcAAAABwEAAA8AAAAAAAAAAAAAAAAAgwQAAGRycy9k&#10;b3ducmV2LnhtbFBLBQYAAAAABAAEAPMAAACMBQAAAAA=&#10;">
                <v:textbox>
                  <w:txbxContent>
                    <w:p w:rsidR="00221145" w:rsidRPr="00221145" w:rsidRDefault="00221145" w:rsidP="00221145">
                      <w:pPr>
                        <w:shd w:val="clear" w:color="auto" w:fill="FFFFFF"/>
                        <w:spacing w:line="240" w:lineRule="auto"/>
                        <w:rPr>
                          <w:rFonts w:ascii="Arial" w:eastAsia="Times New Roman" w:hAnsi="Arial" w:cs="Arial"/>
                          <w:i/>
                          <w:spacing w:val="6"/>
                          <w:lang w:val="en-US" w:eastAsia="en-GB"/>
                        </w:rPr>
                      </w:pPr>
                      <w:r w:rsidRPr="00221145">
                        <w:rPr>
                          <w:rFonts w:ascii="Arial" w:eastAsia="Times New Roman" w:hAnsi="Arial" w:cs="Arial"/>
                          <w:b/>
                          <w:bCs/>
                          <w:i/>
                          <w:spacing w:val="6"/>
                          <w:lang w:val="en-US" w:eastAsia="en-GB"/>
                        </w:rPr>
                        <w:t xml:space="preserve">Benefits and outcomes </w:t>
                      </w:r>
                    </w:p>
                    <w:p w:rsidR="00221145" w:rsidRPr="00221145" w:rsidRDefault="00221145" w:rsidP="00221145">
                      <w:pPr>
                        <w:shd w:val="clear" w:color="auto" w:fill="FFFFFF"/>
                        <w:spacing w:line="240" w:lineRule="auto"/>
                        <w:rPr>
                          <w:rFonts w:ascii="Arial" w:eastAsia="Times New Roman" w:hAnsi="Arial" w:cs="Arial"/>
                          <w:spacing w:val="6"/>
                          <w:lang w:val="en-US" w:eastAsia="en-GB"/>
                        </w:rPr>
                      </w:pPr>
                      <w:r w:rsidRPr="00221145">
                        <w:rPr>
                          <w:rFonts w:ascii="Arial" w:eastAsia="Times New Roman" w:hAnsi="Arial" w:cs="Arial"/>
                          <w:spacing w:val="6"/>
                          <w:lang w:val="en-US" w:eastAsia="en-GB"/>
                        </w:rPr>
                        <w:t xml:space="preserve">The project is a collaboration between the scientists from the University of Cambridge (NE, IR), NIAB (AB) and University of Bristol (KE). The overall aim of the project is to develop wheat DDM1 knockout lines - a valuable resource for the UK wheat community that includes scientists at NIAB, Universities of Cambridge, Bristol and JIC, those studying meiotic recombination, heterosis and epigenetics. The project has an important strategic benefits, as it will allow to maximize efficiency of generating wheat stable transformants expressing CRSIPR/Cas9 to target TaDDM1.The initial testing stage (proposed here) will catalyze future applications and partnerships with academia and industry. </w:t>
                      </w:r>
                    </w:p>
                    <w:p w:rsidR="00221145" w:rsidRDefault="00221145"/>
                  </w:txbxContent>
                </v:textbox>
                <w10:wrap type="square" anchorx="margin"/>
              </v:shape>
            </w:pict>
          </mc:Fallback>
        </mc:AlternateContent>
      </w:r>
      <w:r w:rsidR="00D04CEF" w:rsidRPr="00D04CEF">
        <w:rPr>
          <w:rFonts w:ascii="Myriad Pro Light" w:hAnsi="Myriad Pro Light"/>
          <w:lang w:eastAsia="en-GB"/>
        </w:rPr>
        <w:t xml:space="preserve">Describe how your project fits the remit of </w:t>
      </w:r>
      <w:proofErr w:type="spellStart"/>
      <w:r w:rsidR="00D04CEF" w:rsidRPr="00D04CEF">
        <w:rPr>
          <w:rFonts w:ascii="Myriad Pro Light" w:hAnsi="Myriad Pro Light"/>
          <w:lang w:eastAsia="en-GB"/>
        </w:rPr>
        <w:t>OpenPlant</w:t>
      </w:r>
      <w:proofErr w:type="spellEnd"/>
      <w:r w:rsidR="00D04CEF" w:rsidRPr="00D04CEF">
        <w:rPr>
          <w:rFonts w:ascii="Myriad Pro Light" w:hAnsi="Myriad Pro Light"/>
          <w:lang w:eastAsia="en-GB"/>
        </w:rPr>
        <w:t xml:space="preserve"> and the judging criteria, including details of any new interdisciplinary interactions between Cambridge and Norwich.</w:t>
      </w: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t xml:space="preserve">Sponsor for the research and cost centre </w:t>
      </w:r>
    </w:p>
    <w:p w:rsidR="00D04CEF" w:rsidRDefault="00D04CEF" w:rsidP="00D04CEF">
      <w:pPr>
        <w:pStyle w:val="NoSpacing"/>
        <w:rPr>
          <w:rFonts w:ascii="Myriad Pro Light" w:hAnsi="Myriad Pro Light"/>
          <w:lang w:eastAsia="en-GB"/>
        </w:rPr>
      </w:pPr>
      <w:r w:rsidRPr="00D04CEF">
        <w:rPr>
          <w:rFonts w:ascii="Myriad Pro Light" w:hAnsi="Myriad Pro Light"/>
          <w:lang w:eastAsia="en-GB"/>
        </w:rPr>
        <w:t>Include name, institution, department and email address of the individual who will support the project and sponsor the cost-code to which you want funds to be allocated. This would generally be a research supervisor. Make sure you get permission from the sponsor and include the following text in your application:</w:t>
      </w:r>
    </w:p>
    <w:p w:rsidR="00221145" w:rsidRDefault="00221145" w:rsidP="00D04CEF">
      <w:pPr>
        <w:pStyle w:val="NoSpacing"/>
        <w:rPr>
          <w:rFonts w:ascii="Myriad Pro Light" w:hAnsi="Myriad Pro Light"/>
          <w:lang w:eastAsia="en-GB"/>
        </w:rPr>
      </w:pPr>
    </w:p>
    <w:p w:rsidR="00221145" w:rsidRDefault="00221145" w:rsidP="00221145">
      <w:pPr>
        <w:pStyle w:val="NoSpacing"/>
        <w:pBdr>
          <w:top w:val="single" w:sz="4" w:space="1" w:color="auto"/>
          <w:left w:val="single" w:sz="4" w:space="1" w:color="auto"/>
          <w:bottom w:val="single" w:sz="4" w:space="1" w:color="auto"/>
          <w:right w:val="single" w:sz="4" w:space="1" w:color="auto"/>
        </w:pBdr>
        <w:rPr>
          <w:rFonts w:ascii="Myriad Pro Light" w:hAnsi="Myriad Pro Light"/>
          <w:lang w:eastAsia="en-GB"/>
        </w:rPr>
      </w:pPr>
      <w:r>
        <w:rPr>
          <w:rFonts w:ascii="Myriad Pro Light" w:hAnsi="Myriad Pro Light"/>
          <w:lang w:eastAsia="en-GB"/>
        </w:rPr>
        <w:t>Dr Natasha Elina</w:t>
      </w:r>
    </w:p>
    <w:p w:rsidR="00221145" w:rsidRDefault="00221145" w:rsidP="00221145">
      <w:pPr>
        <w:pStyle w:val="NoSpacing"/>
        <w:pBdr>
          <w:top w:val="single" w:sz="4" w:space="1" w:color="auto"/>
          <w:left w:val="single" w:sz="4" w:space="1" w:color="auto"/>
          <w:bottom w:val="single" w:sz="4" w:space="1" w:color="auto"/>
          <w:right w:val="single" w:sz="4" w:space="1" w:color="auto"/>
        </w:pBdr>
        <w:rPr>
          <w:rFonts w:ascii="Myriad Pro Light" w:hAnsi="Myriad Pro Light"/>
          <w:lang w:eastAsia="en-GB"/>
        </w:rPr>
      </w:pPr>
      <w:r>
        <w:rPr>
          <w:rFonts w:ascii="Myriad Pro Light" w:hAnsi="Myriad Pro Light"/>
          <w:lang w:eastAsia="en-GB"/>
        </w:rPr>
        <w:t>Senior Research Associate and Broodbank Post-Doctoral Fellow</w:t>
      </w:r>
    </w:p>
    <w:p w:rsidR="00221145" w:rsidRDefault="00221145" w:rsidP="00221145">
      <w:pPr>
        <w:pStyle w:val="NoSpacing"/>
        <w:pBdr>
          <w:top w:val="single" w:sz="4" w:space="1" w:color="auto"/>
          <w:left w:val="single" w:sz="4" w:space="1" w:color="auto"/>
          <w:bottom w:val="single" w:sz="4" w:space="1" w:color="auto"/>
          <w:right w:val="single" w:sz="4" w:space="1" w:color="auto"/>
        </w:pBdr>
        <w:rPr>
          <w:rFonts w:ascii="Myriad Pro Light" w:hAnsi="Myriad Pro Light"/>
          <w:lang w:eastAsia="en-GB"/>
        </w:rPr>
      </w:pPr>
      <w:r>
        <w:rPr>
          <w:rFonts w:ascii="Myriad Pro Light" w:hAnsi="Myriad Pro Light"/>
          <w:lang w:eastAsia="en-GB"/>
        </w:rPr>
        <w:t>Department of Plant Sciences, University of Cambridge</w:t>
      </w:r>
    </w:p>
    <w:p w:rsidR="00D04CEF" w:rsidRPr="00D04CEF" w:rsidRDefault="00221145" w:rsidP="00221145">
      <w:pPr>
        <w:pStyle w:val="NoSpacing"/>
        <w:pBdr>
          <w:top w:val="single" w:sz="4" w:space="1" w:color="auto"/>
          <w:left w:val="single" w:sz="4" w:space="1" w:color="auto"/>
          <w:bottom w:val="single" w:sz="4" w:space="1" w:color="auto"/>
          <w:right w:val="single" w:sz="4" w:space="1" w:color="auto"/>
        </w:pBdr>
        <w:rPr>
          <w:rFonts w:ascii="Myriad Pro Light" w:hAnsi="Myriad Pro Light"/>
          <w:lang w:eastAsia="en-GB"/>
        </w:rPr>
      </w:pPr>
      <w:r>
        <w:rPr>
          <w:rFonts w:ascii="Myriad Pro Light" w:hAnsi="Myriad Pro Light"/>
          <w:lang w:eastAsia="en-GB"/>
        </w:rPr>
        <w:t>ne240@cam.ac.uk</w:t>
      </w:r>
    </w:p>
    <w:p w:rsidR="00D04CEF" w:rsidRPr="00D04CEF" w:rsidRDefault="00D04CEF" w:rsidP="00D04CEF">
      <w:pPr>
        <w:pStyle w:val="NoSpacing"/>
        <w:rPr>
          <w:rFonts w:ascii="Myriad Pro Light" w:hAnsi="Myriad Pro Light"/>
          <w:i/>
          <w:iCs/>
          <w:lang w:eastAsia="en-GB"/>
        </w:rPr>
      </w:pPr>
      <w:r w:rsidRPr="00D04CEF">
        <w:rPr>
          <w:rFonts w:ascii="Myriad Pro Light" w:hAnsi="Myriad Pro Light"/>
          <w:i/>
          <w:iCs/>
          <w:lang w:eastAsia="en-GB"/>
        </w:rPr>
        <w:t xml:space="preserve">I confirm that I have the full support of the sponsor listed above and that they can be added to the </w:t>
      </w:r>
      <w:proofErr w:type="spellStart"/>
      <w:r w:rsidRPr="00D04CEF">
        <w:rPr>
          <w:rFonts w:ascii="Myriad Pro Light" w:hAnsi="Myriad Pro Light"/>
          <w:i/>
          <w:iCs/>
          <w:lang w:eastAsia="en-GB"/>
        </w:rPr>
        <w:t>OpenPlant</w:t>
      </w:r>
      <w:proofErr w:type="spellEnd"/>
      <w:r w:rsidRPr="00D04CEF">
        <w:rPr>
          <w:rFonts w:ascii="Myriad Pro Light" w:hAnsi="Myriad Pro Light"/>
          <w:i/>
          <w:iCs/>
          <w:lang w:eastAsia="en-GB"/>
        </w:rPr>
        <w:t xml:space="preserve"> Fund mailing list to receive project updates (to which they can unsubscribe at any time).</w:t>
      </w:r>
    </w:p>
    <w:p w:rsidR="00021657" w:rsidRDefault="00021657" w:rsidP="00D04CEF">
      <w:pPr>
        <w:pStyle w:val="NoSpacing"/>
        <w:rPr>
          <w:rFonts w:ascii="Myriad Pro Light" w:hAnsi="Myriad Pro Light"/>
          <w:lang w:eastAsia="en-GB"/>
        </w:rPr>
      </w:pPr>
    </w:p>
    <w:p w:rsidR="00021657" w:rsidRDefault="00021657" w:rsidP="00D04CEF">
      <w:pPr>
        <w:pStyle w:val="NoSpacing"/>
        <w:rPr>
          <w:rFonts w:ascii="Myriad Pro Light" w:hAnsi="Myriad Pro Light"/>
          <w:lang w:eastAsia="en-GB"/>
        </w:rPr>
      </w:pPr>
    </w:p>
    <w:p w:rsidR="00D04CEF" w:rsidRPr="00D04CEF" w:rsidRDefault="00D04CEF" w:rsidP="00D04CEF">
      <w:pPr>
        <w:pStyle w:val="NoSpacing"/>
        <w:rPr>
          <w:rFonts w:ascii="Myriad Pro Light" w:hAnsi="Myriad Pro Light"/>
          <w:b/>
          <w:lang w:eastAsia="en-GB"/>
        </w:rPr>
      </w:pPr>
      <w:r w:rsidRPr="00D04CEF">
        <w:rPr>
          <w:rFonts w:ascii="Myriad Pro Light" w:hAnsi="Myriad Pro Light"/>
          <w:b/>
          <w:lang w:eastAsia="en-GB"/>
        </w:rPr>
        <w:lastRenderedPageBreak/>
        <w:t xml:space="preserve">Budget </w:t>
      </w:r>
    </w:p>
    <w:p w:rsidR="00D04CEF" w:rsidRPr="00D04CEF" w:rsidRDefault="00021657" w:rsidP="00D04CEF">
      <w:pPr>
        <w:pStyle w:val="NoSpacing"/>
        <w:rPr>
          <w:rFonts w:ascii="Myriad Pro Light" w:hAnsi="Myriad Pro Light"/>
          <w:lang w:eastAsia="en-GB"/>
        </w:rPr>
      </w:pPr>
      <w:r w:rsidRPr="009F1E8D">
        <w:rPr>
          <w:rFonts w:ascii="Myriad Pro Light" w:hAnsi="Myriad Pro Light"/>
          <w:noProof/>
          <w:sz w:val="20"/>
          <w:szCs w:val="20"/>
          <w:lang w:eastAsia="en-GB"/>
        </w:rPr>
        <mc:AlternateContent>
          <mc:Choice Requires="wps">
            <w:drawing>
              <wp:anchor distT="45720" distB="45720" distL="114300" distR="114300" simplePos="0" relativeHeight="251683840" behindDoc="0" locked="0" layoutInCell="1" allowOverlap="1" wp14:anchorId="2BED05A2" wp14:editId="3EFDEC99">
                <wp:simplePos x="0" y="0"/>
                <wp:positionH relativeFrom="margin">
                  <wp:align>right</wp:align>
                </wp:positionH>
                <wp:positionV relativeFrom="paragraph">
                  <wp:posOffset>6772910</wp:posOffset>
                </wp:positionV>
                <wp:extent cx="5715000" cy="187642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76425"/>
                        </a:xfrm>
                        <a:prstGeom prst="rect">
                          <a:avLst/>
                        </a:prstGeom>
                        <a:solidFill>
                          <a:srgbClr val="FFFFFF"/>
                        </a:solidFill>
                        <a:ln w="9525">
                          <a:solidFill>
                            <a:srgbClr val="000000"/>
                          </a:solidFill>
                          <a:miter lim="800000"/>
                          <a:headEnd/>
                          <a:tailEnd/>
                        </a:ln>
                      </wps:spPr>
                      <wps:txbx>
                        <w:txbxContent>
                          <w:p w:rsidR="00021657" w:rsidRPr="009F1E8D" w:rsidRDefault="00021657" w:rsidP="00021657">
                            <w:pPr>
                              <w:spacing w:after="0"/>
                              <w:rPr>
                                <w:rFonts w:ascii="Arial" w:hAnsi="Arial" w:cs="Arial"/>
                                <w:b/>
                                <w:i/>
                              </w:rPr>
                            </w:pPr>
                            <w:r w:rsidRPr="009F1E8D">
                              <w:rPr>
                                <w:rFonts w:ascii="Arial" w:hAnsi="Arial" w:cs="Arial"/>
                                <w:b/>
                                <w:i/>
                              </w:rPr>
                              <w:t xml:space="preserve">References </w:t>
                            </w:r>
                          </w:p>
                          <w:p w:rsidR="00021657" w:rsidRPr="00021657" w:rsidRDefault="00021657" w:rsidP="00021657">
                            <w:pPr>
                              <w:spacing w:line="240" w:lineRule="auto"/>
                              <w:rPr>
                                <w:rFonts w:ascii="Arial" w:eastAsia="Times New Roman" w:hAnsi="Arial" w:cs="Arial"/>
                                <w:spacing w:val="6"/>
                                <w:sz w:val="18"/>
                                <w:szCs w:val="18"/>
                                <w:lang w:val="en-US" w:eastAsia="en-GB"/>
                              </w:rPr>
                            </w:pPr>
                            <w:r w:rsidRPr="00021657">
                              <w:rPr>
                                <w:rFonts w:ascii="Arial" w:eastAsia="Times New Roman" w:hAnsi="Arial" w:cs="Arial"/>
                                <w:b/>
                                <w:spacing w:val="6"/>
                                <w:sz w:val="18"/>
                                <w:szCs w:val="18"/>
                                <w:lang w:val="en-US" w:eastAsia="en-GB"/>
                              </w:rPr>
                              <w:t>1</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Darrier</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Genetics</w:t>
                            </w:r>
                            <w:r w:rsidRPr="00021657">
                              <w:rPr>
                                <w:rFonts w:ascii="Arial" w:eastAsia="Times New Roman" w:hAnsi="Arial" w:cs="Arial"/>
                                <w:spacing w:val="6"/>
                                <w:sz w:val="18"/>
                                <w:szCs w:val="18"/>
                                <w:lang w:val="en-US" w:eastAsia="en-GB"/>
                              </w:rPr>
                              <w:t xml:space="preserve"> 206, 1373–1388 (2017). </w:t>
                            </w:r>
                            <w:r w:rsidRPr="00021657">
                              <w:rPr>
                                <w:rFonts w:ascii="Arial" w:eastAsia="Times New Roman" w:hAnsi="Arial" w:cs="Arial"/>
                                <w:b/>
                                <w:spacing w:val="6"/>
                                <w:sz w:val="18"/>
                                <w:szCs w:val="18"/>
                                <w:lang w:val="en-US" w:eastAsia="en-GB"/>
                              </w:rPr>
                              <w:t>2</w:t>
                            </w:r>
                            <w:r w:rsidRPr="00021657">
                              <w:rPr>
                                <w:rFonts w:ascii="Arial" w:eastAsia="Times New Roman" w:hAnsi="Arial" w:cs="Arial"/>
                                <w:spacing w:val="6"/>
                                <w:sz w:val="18"/>
                                <w:szCs w:val="18"/>
                                <w:lang w:val="en-US" w:eastAsia="en-GB"/>
                              </w:rPr>
                              <w:t>. Rodgers-</w:t>
                            </w:r>
                            <w:proofErr w:type="spellStart"/>
                            <w:r w:rsidRPr="00021657">
                              <w:rPr>
                                <w:rFonts w:ascii="Arial" w:eastAsia="Times New Roman" w:hAnsi="Arial" w:cs="Arial"/>
                                <w:spacing w:val="6"/>
                                <w:sz w:val="18"/>
                                <w:szCs w:val="18"/>
                                <w:lang w:val="en-US" w:eastAsia="en-GB"/>
                              </w:rPr>
                              <w:t>Melnick</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112, 3823–3828 (2015). </w:t>
                            </w:r>
                            <w:r w:rsidRPr="00021657">
                              <w:rPr>
                                <w:rFonts w:ascii="Arial" w:eastAsia="Times New Roman" w:hAnsi="Arial" w:cs="Arial"/>
                                <w:b/>
                                <w:spacing w:val="6"/>
                                <w:sz w:val="18"/>
                                <w:szCs w:val="18"/>
                                <w:lang w:val="en-US" w:eastAsia="en-GB"/>
                              </w:rPr>
                              <w:t>3</w:t>
                            </w:r>
                            <w:r w:rsidRPr="00021657">
                              <w:rPr>
                                <w:rFonts w:ascii="Arial" w:eastAsia="Times New Roman" w:hAnsi="Arial" w:cs="Arial"/>
                                <w:spacing w:val="6"/>
                                <w:sz w:val="18"/>
                                <w:szCs w:val="18"/>
                                <w:lang w:val="en-US" w:eastAsia="en-GB"/>
                              </w:rPr>
                              <w:t xml:space="preserve">. Gore et al.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326, 1115–1117 (2009). </w:t>
                            </w:r>
                            <w:r w:rsidRPr="00021657">
                              <w:rPr>
                                <w:rFonts w:ascii="Arial" w:eastAsia="Times New Roman" w:hAnsi="Arial" w:cs="Arial"/>
                                <w:b/>
                                <w:spacing w:val="6"/>
                                <w:sz w:val="18"/>
                                <w:szCs w:val="18"/>
                                <w:lang w:val="en-US" w:eastAsia="en-GB"/>
                              </w:rPr>
                              <w:t>4</w:t>
                            </w:r>
                            <w:r w:rsidRPr="00021657">
                              <w:rPr>
                                <w:rFonts w:ascii="Arial" w:eastAsia="Times New Roman" w:hAnsi="Arial" w:cs="Arial"/>
                                <w:spacing w:val="6"/>
                                <w:sz w:val="18"/>
                                <w:szCs w:val="18"/>
                                <w:lang w:val="en-US" w:eastAsia="en-GB"/>
                              </w:rPr>
                              <w:t xml:space="preserve">. Law &amp; Jacobsen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323, 1568–1569 (2009). </w:t>
                            </w:r>
                            <w:r w:rsidRPr="00021657">
                              <w:rPr>
                                <w:rFonts w:ascii="Arial" w:eastAsia="Times New Roman" w:hAnsi="Arial" w:cs="Arial"/>
                                <w:b/>
                                <w:spacing w:val="6"/>
                                <w:sz w:val="18"/>
                                <w:szCs w:val="18"/>
                                <w:lang w:val="en-US" w:eastAsia="en-GB"/>
                              </w:rPr>
                              <w:t>5</w:t>
                            </w:r>
                            <w:r w:rsidRPr="00021657">
                              <w:rPr>
                                <w:rFonts w:ascii="Arial" w:eastAsia="Times New Roman" w:hAnsi="Arial" w:cs="Arial"/>
                                <w:spacing w:val="6"/>
                                <w:sz w:val="18"/>
                                <w:szCs w:val="18"/>
                                <w:lang w:val="en-US" w:eastAsia="en-GB"/>
                              </w:rPr>
                              <w:t xml:space="preserve">. Yelina et al. </w:t>
                            </w:r>
                            <w:proofErr w:type="spellStart"/>
                            <w:r w:rsidRPr="00021657">
                              <w:rPr>
                                <w:rFonts w:ascii="Arial" w:eastAsia="Times New Roman" w:hAnsi="Arial" w:cs="Arial"/>
                                <w:i/>
                                <w:spacing w:val="6"/>
                                <w:sz w:val="18"/>
                                <w:szCs w:val="18"/>
                                <w:lang w:val="en-US" w:eastAsia="en-GB"/>
                              </w:rPr>
                              <w:t>PLoS</w:t>
                            </w:r>
                            <w:proofErr w:type="spellEnd"/>
                            <w:r w:rsidRPr="00021657">
                              <w:rPr>
                                <w:rFonts w:ascii="Arial" w:eastAsia="Times New Roman" w:hAnsi="Arial" w:cs="Arial"/>
                                <w:i/>
                                <w:spacing w:val="6"/>
                                <w:sz w:val="18"/>
                                <w:szCs w:val="18"/>
                                <w:lang w:val="en-US" w:eastAsia="en-GB"/>
                              </w:rPr>
                              <w:t xml:space="preserve"> Genet</w:t>
                            </w:r>
                            <w:r w:rsidRPr="00021657">
                              <w:rPr>
                                <w:rFonts w:ascii="Arial" w:eastAsia="Times New Roman" w:hAnsi="Arial" w:cs="Arial"/>
                                <w:spacing w:val="6"/>
                                <w:sz w:val="18"/>
                                <w:szCs w:val="18"/>
                                <w:lang w:val="en-US" w:eastAsia="en-GB"/>
                              </w:rPr>
                              <w:t xml:space="preserve"> 8, e1002844 (2012). </w:t>
                            </w:r>
                            <w:r w:rsidRPr="00021657">
                              <w:rPr>
                                <w:rFonts w:ascii="Arial" w:eastAsia="Times New Roman" w:hAnsi="Arial" w:cs="Arial"/>
                                <w:b/>
                                <w:spacing w:val="6"/>
                                <w:sz w:val="18"/>
                                <w:szCs w:val="18"/>
                                <w:lang w:val="en-US" w:eastAsia="en-GB"/>
                              </w:rPr>
                              <w:t>6</w:t>
                            </w:r>
                            <w:r w:rsidRPr="00021657">
                              <w:rPr>
                                <w:rFonts w:ascii="Arial" w:eastAsia="Times New Roman" w:hAnsi="Arial" w:cs="Arial"/>
                                <w:spacing w:val="6"/>
                                <w:sz w:val="18"/>
                                <w:szCs w:val="18"/>
                                <w:lang w:val="en-US" w:eastAsia="en-GB"/>
                              </w:rPr>
                              <w:t xml:space="preserve">. Yelina et al. </w:t>
                            </w:r>
                            <w:r w:rsidRPr="00021657">
                              <w:rPr>
                                <w:rFonts w:ascii="Arial" w:eastAsia="Times New Roman" w:hAnsi="Arial" w:cs="Arial"/>
                                <w:i/>
                                <w:spacing w:val="6"/>
                                <w:sz w:val="18"/>
                                <w:szCs w:val="18"/>
                                <w:lang w:val="en-US" w:eastAsia="en-GB"/>
                              </w:rPr>
                              <w:t>Genes Dev</w:t>
                            </w:r>
                            <w:r w:rsidRPr="00021657">
                              <w:rPr>
                                <w:rFonts w:ascii="Arial" w:eastAsia="Times New Roman" w:hAnsi="Arial" w:cs="Arial"/>
                                <w:spacing w:val="6"/>
                                <w:sz w:val="18"/>
                                <w:szCs w:val="18"/>
                                <w:lang w:val="en-US" w:eastAsia="en-GB"/>
                              </w:rPr>
                              <w:t xml:space="preserve"> 29, 2183–2202 (2015). </w:t>
                            </w:r>
                            <w:r w:rsidRPr="00021657">
                              <w:rPr>
                                <w:rFonts w:ascii="Arial" w:eastAsia="Times New Roman" w:hAnsi="Arial" w:cs="Arial"/>
                                <w:b/>
                                <w:spacing w:val="6"/>
                                <w:sz w:val="18"/>
                                <w:szCs w:val="18"/>
                                <w:lang w:val="en-US" w:eastAsia="en-GB"/>
                              </w:rPr>
                              <w:t>7</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Melamed-Bessudo</w:t>
                            </w:r>
                            <w:proofErr w:type="spellEnd"/>
                            <w:r w:rsidRPr="00021657">
                              <w:rPr>
                                <w:rFonts w:ascii="Arial" w:eastAsia="Times New Roman" w:hAnsi="Arial" w:cs="Arial"/>
                                <w:spacing w:val="6"/>
                                <w:sz w:val="18"/>
                                <w:szCs w:val="18"/>
                                <w:lang w:val="en-US" w:eastAsia="en-GB"/>
                              </w:rPr>
                              <w:t xml:space="preserve"> &amp; Levy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109, E981–E988 (2012). </w:t>
                            </w:r>
                            <w:r w:rsidRPr="00021657">
                              <w:rPr>
                                <w:rFonts w:ascii="Arial" w:eastAsia="Times New Roman" w:hAnsi="Arial" w:cs="Arial"/>
                                <w:b/>
                                <w:spacing w:val="6"/>
                                <w:sz w:val="18"/>
                                <w:szCs w:val="18"/>
                                <w:lang w:val="en-US" w:eastAsia="en-GB"/>
                              </w:rPr>
                              <w:t>8</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Mirouze</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109, 5880–5885 (2012). </w:t>
                            </w:r>
                            <w:r w:rsidRPr="00021657">
                              <w:rPr>
                                <w:rFonts w:ascii="Arial" w:eastAsia="Times New Roman" w:hAnsi="Arial" w:cs="Arial"/>
                                <w:b/>
                                <w:spacing w:val="6"/>
                                <w:sz w:val="18"/>
                                <w:szCs w:val="18"/>
                                <w:lang w:val="en-US" w:eastAsia="en-GB"/>
                              </w:rPr>
                              <w:t>9</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Lauss</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 xml:space="preserve">Plant </w:t>
                            </w:r>
                            <w:proofErr w:type="spellStart"/>
                            <w:r w:rsidRPr="00021657">
                              <w:rPr>
                                <w:rFonts w:ascii="Arial" w:eastAsia="Times New Roman" w:hAnsi="Arial" w:cs="Arial"/>
                                <w:i/>
                                <w:spacing w:val="6"/>
                                <w:sz w:val="18"/>
                                <w:szCs w:val="18"/>
                                <w:lang w:val="en-US" w:eastAsia="en-GB"/>
                              </w:rPr>
                              <w:t>Physiol</w:t>
                            </w:r>
                            <w:proofErr w:type="spellEnd"/>
                            <w:r w:rsidRPr="00021657">
                              <w:rPr>
                                <w:rFonts w:ascii="Arial" w:eastAsia="Times New Roman" w:hAnsi="Arial" w:cs="Arial"/>
                                <w:spacing w:val="6"/>
                                <w:sz w:val="18"/>
                                <w:szCs w:val="18"/>
                                <w:lang w:val="en-US" w:eastAsia="en-GB"/>
                              </w:rPr>
                              <w:t xml:space="preserve"> doi:10.1104/pp.17.01054 (2017). </w:t>
                            </w:r>
                            <w:r w:rsidRPr="00021657">
                              <w:rPr>
                                <w:rFonts w:ascii="Arial" w:eastAsia="Times New Roman" w:hAnsi="Arial" w:cs="Arial"/>
                                <w:b/>
                                <w:spacing w:val="6"/>
                                <w:sz w:val="18"/>
                                <w:szCs w:val="18"/>
                                <w:lang w:val="en-US" w:eastAsia="en-GB"/>
                              </w:rPr>
                              <w:t>10</w:t>
                            </w:r>
                            <w:r w:rsidRPr="00021657">
                              <w:rPr>
                                <w:rFonts w:ascii="Arial" w:eastAsia="Times New Roman" w:hAnsi="Arial" w:cs="Arial"/>
                                <w:spacing w:val="6"/>
                                <w:sz w:val="18"/>
                                <w:szCs w:val="18"/>
                                <w:lang w:val="en-US" w:eastAsia="en-GB"/>
                              </w:rPr>
                              <w:t xml:space="preserve">. Ng et al. </w:t>
                            </w:r>
                            <w:r w:rsidRPr="00021657">
                              <w:rPr>
                                <w:rFonts w:ascii="Arial" w:eastAsia="Times New Roman" w:hAnsi="Arial" w:cs="Arial"/>
                                <w:i/>
                                <w:spacing w:val="6"/>
                                <w:sz w:val="18"/>
                                <w:szCs w:val="18"/>
                                <w:lang w:val="en-US" w:eastAsia="en-GB"/>
                              </w:rPr>
                              <w:t>Plant Cell</w:t>
                            </w:r>
                            <w:r w:rsidRPr="00021657">
                              <w:rPr>
                                <w:rFonts w:ascii="Arial" w:eastAsia="Times New Roman" w:hAnsi="Arial" w:cs="Arial"/>
                                <w:spacing w:val="6"/>
                                <w:sz w:val="18"/>
                                <w:szCs w:val="18"/>
                                <w:lang w:val="en-US" w:eastAsia="en-GB"/>
                              </w:rPr>
                              <w:t xml:space="preserve"> 26, 2430–2440 (2014). </w:t>
                            </w:r>
                            <w:r w:rsidRPr="00021657">
                              <w:rPr>
                                <w:rFonts w:ascii="Arial" w:eastAsia="Times New Roman" w:hAnsi="Arial" w:cs="Arial"/>
                                <w:b/>
                                <w:spacing w:val="6"/>
                                <w:sz w:val="18"/>
                                <w:szCs w:val="18"/>
                                <w:lang w:val="en-US" w:eastAsia="en-GB"/>
                              </w:rPr>
                              <w:t>11</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Kawanabe</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113, E6704–E6711 (2016). </w:t>
                            </w:r>
                            <w:r w:rsidRPr="00021657">
                              <w:rPr>
                                <w:rFonts w:ascii="Arial" w:eastAsia="Times New Roman" w:hAnsi="Arial" w:cs="Arial"/>
                                <w:b/>
                                <w:spacing w:val="6"/>
                                <w:sz w:val="18"/>
                                <w:szCs w:val="18"/>
                                <w:lang w:val="en-US" w:eastAsia="en-GB"/>
                              </w:rPr>
                              <w:t>12</w:t>
                            </w:r>
                            <w:r w:rsidRPr="00021657">
                              <w:rPr>
                                <w:rFonts w:ascii="Arial" w:eastAsia="Times New Roman" w:hAnsi="Arial" w:cs="Arial"/>
                                <w:spacing w:val="6"/>
                                <w:sz w:val="18"/>
                                <w:szCs w:val="18"/>
                                <w:lang w:val="en-US" w:eastAsia="en-GB"/>
                              </w:rPr>
                              <w:t xml:space="preserve">. Zhang et al. </w:t>
                            </w:r>
                            <w:r w:rsidRPr="00021657">
                              <w:rPr>
                                <w:rFonts w:ascii="Arial" w:eastAsia="Times New Roman" w:hAnsi="Arial" w:cs="Arial"/>
                                <w:i/>
                                <w:spacing w:val="6"/>
                                <w:sz w:val="18"/>
                                <w:szCs w:val="18"/>
                                <w:lang w:val="en-US" w:eastAsia="en-GB"/>
                              </w:rPr>
                              <w:t xml:space="preserve">Cell </w:t>
                            </w:r>
                            <w:proofErr w:type="spellStart"/>
                            <w:r w:rsidRPr="00021657">
                              <w:rPr>
                                <w:rFonts w:ascii="Arial" w:eastAsia="Times New Roman" w:hAnsi="Arial" w:cs="Arial"/>
                                <w:i/>
                                <w:spacing w:val="6"/>
                                <w:sz w:val="18"/>
                                <w:szCs w:val="18"/>
                                <w:lang w:val="en-US" w:eastAsia="en-GB"/>
                              </w:rPr>
                              <w:t>Discov</w:t>
                            </w:r>
                            <w:proofErr w:type="spellEnd"/>
                            <w:r w:rsidRPr="00021657">
                              <w:rPr>
                                <w:rFonts w:ascii="Arial" w:eastAsia="Times New Roman" w:hAnsi="Arial" w:cs="Arial"/>
                                <w:spacing w:val="6"/>
                                <w:sz w:val="18"/>
                                <w:szCs w:val="18"/>
                                <w:lang w:val="en-US" w:eastAsia="en-GB"/>
                              </w:rPr>
                              <w:t xml:space="preserve"> doi:10.1038/celldisc.2016.27 (2016).</w:t>
                            </w:r>
                            <w:r w:rsidRPr="00021657">
                              <w:rPr>
                                <w:rFonts w:ascii="Arial" w:eastAsia="Times New Roman" w:hAnsi="Arial" w:cs="Arial"/>
                                <w:b/>
                                <w:spacing w:val="6"/>
                                <w:sz w:val="18"/>
                                <w:szCs w:val="18"/>
                                <w:lang w:val="en-US" w:eastAsia="en-GB"/>
                              </w:rPr>
                              <w:t>13</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Vongs</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260, 1926–1928 (1993). </w:t>
                            </w:r>
                            <w:r w:rsidRPr="00021657">
                              <w:rPr>
                                <w:rFonts w:ascii="Arial" w:eastAsia="Times New Roman" w:hAnsi="Arial" w:cs="Arial"/>
                                <w:b/>
                                <w:spacing w:val="6"/>
                                <w:sz w:val="18"/>
                                <w:szCs w:val="18"/>
                                <w:lang w:val="en-US" w:eastAsia="en-GB"/>
                              </w:rPr>
                              <w:t>14</w:t>
                            </w:r>
                            <w:r w:rsidRPr="00021657">
                              <w:rPr>
                                <w:rFonts w:ascii="Arial" w:eastAsia="Times New Roman" w:hAnsi="Arial" w:cs="Arial"/>
                                <w:spacing w:val="6"/>
                                <w:sz w:val="18"/>
                                <w:szCs w:val="18"/>
                                <w:lang w:val="en-US" w:eastAsia="en-GB"/>
                              </w:rPr>
                              <w:t xml:space="preserve">. Higo et al. </w:t>
                            </w:r>
                            <w:proofErr w:type="spellStart"/>
                            <w:r w:rsidRPr="00021657">
                              <w:rPr>
                                <w:rFonts w:ascii="Arial" w:eastAsia="Times New Roman" w:hAnsi="Arial" w:cs="Arial"/>
                                <w:i/>
                                <w:spacing w:val="6"/>
                                <w:sz w:val="18"/>
                                <w:szCs w:val="18"/>
                                <w:lang w:val="en-US" w:eastAsia="en-GB"/>
                              </w:rPr>
                              <w:t>Mol</w:t>
                            </w:r>
                            <w:proofErr w:type="spellEnd"/>
                            <w:r w:rsidRPr="00021657">
                              <w:rPr>
                                <w:rFonts w:ascii="Arial" w:eastAsia="Times New Roman" w:hAnsi="Arial" w:cs="Arial"/>
                                <w:i/>
                                <w:spacing w:val="6"/>
                                <w:sz w:val="18"/>
                                <w:szCs w:val="18"/>
                                <w:lang w:val="en-US" w:eastAsia="en-GB"/>
                              </w:rPr>
                              <w:t xml:space="preserve"> Genet Genomics</w:t>
                            </w:r>
                            <w:r w:rsidRPr="00021657">
                              <w:rPr>
                                <w:rFonts w:ascii="Arial" w:eastAsia="Times New Roman" w:hAnsi="Arial" w:cs="Arial"/>
                                <w:spacing w:val="6"/>
                                <w:sz w:val="18"/>
                                <w:szCs w:val="18"/>
                                <w:lang w:val="en-US" w:eastAsia="en-GB"/>
                              </w:rPr>
                              <w:t xml:space="preserve"> 287, 785–792 (2012). </w:t>
                            </w:r>
                            <w:r w:rsidRPr="00021657">
                              <w:rPr>
                                <w:rFonts w:ascii="Arial" w:eastAsia="Times New Roman" w:hAnsi="Arial" w:cs="Arial"/>
                                <w:b/>
                                <w:spacing w:val="6"/>
                                <w:sz w:val="18"/>
                                <w:szCs w:val="18"/>
                                <w:lang w:val="en-US" w:eastAsia="en-GB"/>
                              </w:rPr>
                              <w:t>15</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Corem</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Plant Cell</w:t>
                            </w:r>
                            <w:r w:rsidRPr="00021657">
                              <w:rPr>
                                <w:rFonts w:ascii="Arial" w:eastAsia="Times New Roman" w:hAnsi="Arial" w:cs="Arial"/>
                                <w:spacing w:val="6"/>
                                <w:sz w:val="18"/>
                                <w:szCs w:val="18"/>
                                <w:lang w:val="en-US" w:eastAsia="en-GB"/>
                              </w:rPr>
                              <w:t xml:space="preserve"> doi:10.1105/tpc.18.00167, (2018). </w:t>
                            </w:r>
                            <w:r w:rsidRPr="00021657">
                              <w:rPr>
                                <w:rFonts w:ascii="Arial" w:eastAsia="Times New Roman" w:hAnsi="Arial" w:cs="Arial"/>
                                <w:b/>
                                <w:spacing w:val="6"/>
                                <w:sz w:val="18"/>
                                <w:szCs w:val="18"/>
                                <w:lang w:val="en-US" w:eastAsia="en-GB"/>
                              </w:rPr>
                              <w:t>16</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Baubec</w:t>
                            </w:r>
                            <w:proofErr w:type="spellEnd"/>
                            <w:r w:rsidRPr="00021657">
                              <w:rPr>
                                <w:rFonts w:ascii="Arial" w:eastAsia="Times New Roman" w:hAnsi="Arial" w:cs="Arial"/>
                                <w:spacing w:val="6"/>
                                <w:sz w:val="18"/>
                                <w:szCs w:val="18"/>
                                <w:lang w:val="en-US" w:eastAsia="en-GB"/>
                              </w:rPr>
                              <w:t xml:space="preserve"> et al. Plant Cell 22, 34–47 (2010). </w:t>
                            </w:r>
                            <w:r w:rsidRPr="00021657">
                              <w:rPr>
                                <w:rFonts w:ascii="Arial" w:eastAsia="Times New Roman" w:hAnsi="Arial" w:cs="Arial"/>
                                <w:b/>
                                <w:spacing w:val="6"/>
                                <w:sz w:val="18"/>
                                <w:szCs w:val="18"/>
                                <w:lang w:val="en-US" w:eastAsia="en-GB"/>
                              </w:rPr>
                              <w:t>17</w:t>
                            </w:r>
                            <w:r w:rsidRPr="00021657">
                              <w:rPr>
                                <w:rFonts w:ascii="Arial" w:eastAsia="Times New Roman" w:hAnsi="Arial" w:cs="Arial"/>
                                <w:spacing w:val="6"/>
                                <w:sz w:val="18"/>
                                <w:szCs w:val="18"/>
                                <w:lang w:val="en-US" w:eastAsia="en-GB"/>
                              </w:rPr>
                              <w:t xml:space="preserve">. The International Wheat Genome Sequencing Consortium (IWGSC).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345, 1251788 (2014). </w:t>
                            </w:r>
                            <w:r w:rsidRPr="00021657">
                              <w:rPr>
                                <w:rFonts w:ascii="Arial" w:eastAsia="Times New Roman" w:hAnsi="Arial" w:cs="Arial"/>
                                <w:b/>
                                <w:spacing w:val="6"/>
                                <w:sz w:val="18"/>
                                <w:szCs w:val="18"/>
                                <w:lang w:val="en-US" w:eastAsia="en-GB"/>
                              </w:rPr>
                              <w:t>18</w:t>
                            </w:r>
                            <w:r w:rsidRPr="00021657">
                              <w:rPr>
                                <w:rFonts w:ascii="Arial" w:eastAsia="Times New Roman" w:hAnsi="Arial" w:cs="Arial"/>
                                <w:spacing w:val="6"/>
                                <w:sz w:val="18"/>
                                <w:szCs w:val="18"/>
                                <w:lang w:val="en-US" w:eastAsia="en-GB"/>
                              </w:rPr>
                              <w:t xml:space="preserve">. Gardiner et al. </w:t>
                            </w:r>
                            <w:r w:rsidRPr="00021657">
                              <w:rPr>
                                <w:rFonts w:ascii="Arial" w:eastAsia="Times New Roman" w:hAnsi="Arial" w:cs="Arial"/>
                                <w:i/>
                                <w:spacing w:val="6"/>
                                <w:sz w:val="18"/>
                                <w:szCs w:val="18"/>
                                <w:lang w:val="en-US" w:eastAsia="en-GB"/>
                              </w:rPr>
                              <w:t xml:space="preserve">Genome </w:t>
                            </w:r>
                            <w:proofErr w:type="spellStart"/>
                            <w:r w:rsidRPr="00021657">
                              <w:rPr>
                                <w:rFonts w:ascii="Arial" w:eastAsia="Times New Roman" w:hAnsi="Arial" w:cs="Arial"/>
                                <w:i/>
                                <w:spacing w:val="6"/>
                                <w:sz w:val="18"/>
                                <w:szCs w:val="18"/>
                                <w:lang w:val="en-US" w:eastAsia="en-GB"/>
                              </w:rPr>
                              <w:t>Biol</w:t>
                            </w:r>
                            <w:proofErr w:type="spellEnd"/>
                            <w:r w:rsidRPr="00021657">
                              <w:rPr>
                                <w:rFonts w:ascii="Arial" w:eastAsia="Times New Roman" w:hAnsi="Arial" w:cs="Arial"/>
                                <w:spacing w:val="6"/>
                                <w:sz w:val="18"/>
                                <w:szCs w:val="18"/>
                                <w:lang w:val="en-US" w:eastAsia="en-GB"/>
                              </w:rPr>
                              <w:t xml:space="preserve"> 16, 273 (2015).</w:t>
                            </w:r>
                            <w:r w:rsidRPr="00021657">
                              <w:rPr>
                                <w:rFonts w:ascii="Arial" w:eastAsia="Times New Roman" w:hAnsi="Arial" w:cs="Arial"/>
                                <w:b/>
                                <w:spacing w:val="6"/>
                                <w:sz w:val="18"/>
                                <w:szCs w:val="18"/>
                                <w:lang w:val="en-US" w:eastAsia="en-GB"/>
                              </w:rPr>
                              <w:t>19</w:t>
                            </w:r>
                            <w:r w:rsidRPr="00021657">
                              <w:rPr>
                                <w:rFonts w:ascii="Arial" w:eastAsia="Times New Roman" w:hAnsi="Arial" w:cs="Arial"/>
                                <w:spacing w:val="6"/>
                                <w:sz w:val="18"/>
                                <w:szCs w:val="18"/>
                                <w:lang w:val="en-US" w:eastAsia="en-GB"/>
                              </w:rPr>
                              <w:t xml:space="preserve">. </w:t>
                            </w:r>
                            <w:proofErr w:type="spellStart"/>
                            <w:r w:rsidRPr="00021657">
                              <w:rPr>
                                <w:rFonts w:ascii="Arial" w:eastAsia="Times New Roman" w:hAnsi="Arial" w:cs="Arial"/>
                                <w:spacing w:val="6"/>
                                <w:sz w:val="18"/>
                                <w:szCs w:val="18"/>
                                <w:lang w:val="en-US" w:eastAsia="en-GB"/>
                              </w:rPr>
                              <w:t>Clavijo</w:t>
                            </w:r>
                            <w:proofErr w:type="spellEnd"/>
                            <w:r w:rsidRPr="00021657">
                              <w:rPr>
                                <w:rFonts w:ascii="Arial" w:eastAsia="Times New Roman" w:hAnsi="Arial" w:cs="Arial"/>
                                <w:spacing w:val="6"/>
                                <w:sz w:val="18"/>
                                <w:szCs w:val="18"/>
                                <w:lang w:val="en-US" w:eastAsia="en-GB"/>
                              </w:rPr>
                              <w:t xml:space="preserve"> et al. </w:t>
                            </w:r>
                            <w:r w:rsidRPr="00021657">
                              <w:rPr>
                                <w:rFonts w:ascii="Arial" w:eastAsia="Times New Roman" w:hAnsi="Arial" w:cs="Arial"/>
                                <w:i/>
                                <w:spacing w:val="6"/>
                                <w:sz w:val="18"/>
                                <w:szCs w:val="18"/>
                                <w:lang w:val="en-US" w:eastAsia="en-GB"/>
                              </w:rPr>
                              <w:t>Genome Res</w:t>
                            </w:r>
                            <w:r w:rsidRPr="00021657">
                              <w:rPr>
                                <w:rFonts w:ascii="Arial" w:eastAsia="Times New Roman" w:hAnsi="Arial" w:cs="Arial"/>
                                <w:spacing w:val="6"/>
                                <w:sz w:val="18"/>
                                <w:szCs w:val="18"/>
                                <w:lang w:val="en-US" w:eastAsia="en-GB"/>
                              </w:rPr>
                              <w:t xml:space="preserve"> 27, 885–896 (2017). </w:t>
                            </w:r>
                            <w:r w:rsidRPr="00021657">
                              <w:rPr>
                                <w:rFonts w:ascii="Arial" w:eastAsia="Times New Roman" w:hAnsi="Arial" w:cs="Arial"/>
                                <w:b/>
                                <w:spacing w:val="6"/>
                                <w:sz w:val="18"/>
                                <w:szCs w:val="18"/>
                                <w:lang w:val="en-US" w:eastAsia="en-GB"/>
                              </w:rPr>
                              <w:t>20</w:t>
                            </w:r>
                            <w:r w:rsidRPr="00021657">
                              <w:rPr>
                                <w:rFonts w:ascii="Arial" w:eastAsia="Times New Roman" w:hAnsi="Arial" w:cs="Arial"/>
                                <w:spacing w:val="6"/>
                                <w:sz w:val="18"/>
                                <w:szCs w:val="18"/>
                                <w:lang w:val="en-US" w:eastAsia="en-GB"/>
                              </w:rPr>
                              <w:t xml:space="preserve">. Wagner et al. </w:t>
                            </w:r>
                            <w:r w:rsidRPr="00021657">
                              <w:rPr>
                                <w:rFonts w:ascii="Arial" w:eastAsia="Times New Roman" w:hAnsi="Arial" w:cs="Arial"/>
                                <w:i/>
                                <w:spacing w:val="6"/>
                                <w:sz w:val="18"/>
                                <w:szCs w:val="18"/>
                                <w:lang w:val="en-US" w:eastAsia="en-GB"/>
                              </w:rPr>
                              <w:t>Nat Methods</w:t>
                            </w:r>
                            <w:r w:rsidRPr="00021657">
                              <w:rPr>
                                <w:rFonts w:ascii="Arial" w:eastAsia="Times New Roman" w:hAnsi="Arial" w:cs="Arial"/>
                                <w:spacing w:val="6"/>
                                <w:sz w:val="18"/>
                                <w:szCs w:val="18"/>
                                <w:lang w:val="en-US" w:eastAsia="en-GB"/>
                              </w:rPr>
                              <w:t xml:space="preserve"> 11, 915–8 (2014).</w:t>
                            </w:r>
                          </w:p>
                          <w:p w:rsidR="00021657" w:rsidRPr="009F1E8D" w:rsidRDefault="00021657" w:rsidP="00021657">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D05A2" id="_x0000_s1036" type="#_x0000_t202" style="position:absolute;margin-left:398.8pt;margin-top:533.3pt;width:450pt;height:147.7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cWKAIAAE4EAAAOAAAAZHJzL2Uyb0RvYy54bWysVMFu2zAMvQ/YPwi6L7aDpEmNOEWXLsOA&#10;rhvQ7gNoWY6FyaInKbGzrx8lp2m6ATsM80EQRerx8VH06mZoNTtI6xSagmeTlDNpBFbK7Ar+7Wn7&#10;bsmZ82Aq0GhkwY/S8Zv12zervsvlFBvUlbSMQIzL+67gjfddniRONLIFN8FOGnLWaFvwZNpdUlno&#10;Cb3VyTRNr5IebdVZFNI5Or0bnXwd8etaCv+lrp30TBecuPm42riWYU3WK8h3FrpGiRMN+AcWLShD&#10;Sc9Qd+CB7a36A6pVwqLD2k8EtgnWtRIy1kDVZOlv1Tw20MlYC4njurNM7v/BiofDV8tURb2bcWag&#10;pR49ycGz9ziwaZCn71xOUY8dxfmBjik0luq6exTfHTO4acDs5K212DcSKqKXhZvJxdURxwWQsv+M&#10;FaWBvccINNS2DdqRGozQqU3Hc2sCFUGH80U2T1NyCfJly8XVbDqPOSB/vt5Z5z9KbFnYFNxS7yM8&#10;HO6dD3Qgfw4J2RxqVW2V1tGwu3KjLTsAvZNt/E7or8K0YX3Br+eU++8QRDWwHbO+gmiVpwevVVvw&#10;5TkI8qDbB1PRBcg9KD3uibI2JyGDdqOKfiiHsWUxQ1C5xOpI0locHzgNJG0atD856+lxF9z92IOV&#10;nOlPhtpznc1mYRqiMZsvpmTYS0956QEjCKrgnrNxu/FxggJXg7fUxlpFgV+YnDjTo426nwYsTMWl&#10;HaNefgPrXwAAAP//AwBQSwMEFAAGAAgAAAAhALQT1freAAAACgEAAA8AAABkcnMvZG93bnJldi54&#10;bWxMj8FOwzAQRO9I/IO1SFwQtdsi04Y4FUICwQ0Kgqsbb5MIex1iNw1/z3KC474Zzc6Umyl4MeKQ&#10;ukgG5jMFAqmOrqPGwNvr/eUKRMqWnPWR0MA3JthUpyelLVw80guO29wIDqFUWANtzn0hZapbDDbN&#10;Yo/E2j4OwWY+h0a6wR45PHi5UErLYDviD63t8a7F+nN7CAZWV4/jR3paPr/Xeu/X+eJ6fPgajDk/&#10;m25vQGSc8p8Zfutzdai40y4eyCXhDfCQzFRprUGwvlaK0Y7RUi/mIKtS/p9Q/QAAAP//AwBQSwEC&#10;LQAUAAYACAAAACEAtoM4kv4AAADhAQAAEwAAAAAAAAAAAAAAAAAAAAAAW0NvbnRlbnRfVHlwZXNd&#10;LnhtbFBLAQItABQABgAIAAAAIQA4/SH/1gAAAJQBAAALAAAAAAAAAAAAAAAAAC8BAABfcmVscy8u&#10;cmVsc1BLAQItABQABgAIAAAAIQAmaTcWKAIAAE4EAAAOAAAAAAAAAAAAAAAAAC4CAABkcnMvZTJv&#10;RG9jLnhtbFBLAQItABQABgAIAAAAIQC0E9X63gAAAAoBAAAPAAAAAAAAAAAAAAAAAIIEAABkcnMv&#10;ZG93bnJldi54bWxQSwUGAAAAAAQABADzAAAAjQUAAAAA&#10;">
                <v:textbox>
                  <w:txbxContent>
                    <w:p w:rsidR="00021657" w:rsidRPr="009F1E8D" w:rsidRDefault="00021657" w:rsidP="00021657">
                      <w:pPr>
                        <w:spacing w:after="0"/>
                        <w:rPr>
                          <w:rFonts w:ascii="Arial" w:hAnsi="Arial" w:cs="Arial"/>
                          <w:b/>
                          <w:i/>
                        </w:rPr>
                      </w:pPr>
                      <w:r w:rsidRPr="009F1E8D">
                        <w:rPr>
                          <w:rFonts w:ascii="Arial" w:hAnsi="Arial" w:cs="Arial"/>
                          <w:b/>
                          <w:i/>
                        </w:rPr>
                        <w:t xml:space="preserve">References </w:t>
                      </w:r>
                    </w:p>
                    <w:p w:rsidR="00021657" w:rsidRPr="00021657" w:rsidRDefault="00021657" w:rsidP="00021657">
                      <w:pPr>
                        <w:spacing w:line="240" w:lineRule="auto"/>
                        <w:rPr>
                          <w:rFonts w:ascii="Arial" w:eastAsia="Times New Roman" w:hAnsi="Arial" w:cs="Arial"/>
                          <w:spacing w:val="6"/>
                          <w:sz w:val="18"/>
                          <w:szCs w:val="18"/>
                          <w:lang w:val="en-US" w:eastAsia="en-GB"/>
                        </w:rPr>
                      </w:pPr>
                      <w:r w:rsidRPr="00021657">
                        <w:rPr>
                          <w:rFonts w:ascii="Arial" w:eastAsia="Times New Roman" w:hAnsi="Arial" w:cs="Arial"/>
                          <w:b/>
                          <w:spacing w:val="6"/>
                          <w:sz w:val="18"/>
                          <w:szCs w:val="18"/>
                          <w:lang w:val="en-US" w:eastAsia="en-GB"/>
                        </w:rPr>
                        <w:t>1</w:t>
                      </w:r>
                      <w:r w:rsidRPr="00021657">
                        <w:rPr>
                          <w:rFonts w:ascii="Arial" w:eastAsia="Times New Roman" w:hAnsi="Arial" w:cs="Arial"/>
                          <w:spacing w:val="6"/>
                          <w:sz w:val="18"/>
                          <w:szCs w:val="18"/>
                          <w:lang w:val="en-US" w:eastAsia="en-GB"/>
                        </w:rPr>
                        <w:t xml:space="preserve">. Darrier et al. </w:t>
                      </w:r>
                      <w:r w:rsidRPr="00021657">
                        <w:rPr>
                          <w:rFonts w:ascii="Arial" w:eastAsia="Times New Roman" w:hAnsi="Arial" w:cs="Arial"/>
                          <w:i/>
                          <w:spacing w:val="6"/>
                          <w:sz w:val="18"/>
                          <w:szCs w:val="18"/>
                          <w:lang w:val="en-US" w:eastAsia="en-GB"/>
                        </w:rPr>
                        <w:t>Genetics</w:t>
                      </w:r>
                      <w:r w:rsidRPr="00021657">
                        <w:rPr>
                          <w:rFonts w:ascii="Arial" w:eastAsia="Times New Roman" w:hAnsi="Arial" w:cs="Arial"/>
                          <w:spacing w:val="6"/>
                          <w:sz w:val="18"/>
                          <w:szCs w:val="18"/>
                          <w:lang w:val="en-US" w:eastAsia="en-GB"/>
                        </w:rPr>
                        <w:t xml:space="preserve"> 206, 1373–1388 (2017). </w:t>
                      </w:r>
                      <w:r w:rsidRPr="00021657">
                        <w:rPr>
                          <w:rFonts w:ascii="Arial" w:eastAsia="Times New Roman" w:hAnsi="Arial" w:cs="Arial"/>
                          <w:b/>
                          <w:spacing w:val="6"/>
                          <w:sz w:val="18"/>
                          <w:szCs w:val="18"/>
                          <w:lang w:val="en-US" w:eastAsia="en-GB"/>
                        </w:rPr>
                        <w:t>2</w:t>
                      </w:r>
                      <w:r w:rsidRPr="00021657">
                        <w:rPr>
                          <w:rFonts w:ascii="Arial" w:eastAsia="Times New Roman" w:hAnsi="Arial" w:cs="Arial"/>
                          <w:spacing w:val="6"/>
                          <w:sz w:val="18"/>
                          <w:szCs w:val="18"/>
                          <w:lang w:val="en-US" w:eastAsia="en-GB"/>
                        </w:rPr>
                        <w:t xml:space="preserve">. Rodgers-Melnick et al.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112, 3823–3828 (2015). </w:t>
                      </w:r>
                      <w:r w:rsidRPr="00021657">
                        <w:rPr>
                          <w:rFonts w:ascii="Arial" w:eastAsia="Times New Roman" w:hAnsi="Arial" w:cs="Arial"/>
                          <w:b/>
                          <w:spacing w:val="6"/>
                          <w:sz w:val="18"/>
                          <w:szCs w:val="18"/>
                          <w:lang w:val="en-US" w:eastAsia="en-GB"/>
                        </w:rPr>
                        <w:t>3</w:t>
                      </w:r>
                      <w:r w:rsidRPr="00021657">
                        <w:rPr>
                          <w:rFonts w:ascii="Arial" w:eastAsia="Times New Roman" w:hAnsi="Arial" w:cs="Arial"/>
                          <w:spacing w:val="6"/>
                          <w:sz w:val="18"/>
                          <w:szCs w:val="18"/>
                          <w:lang w:val="en-US" w:eastAsia="en-GB"/>
                        </w:rPr>
                        <w:t xml:space="preserve">. Gore et al.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326, 1115–1117 (2009). </w:t>
                      </w:r>
                      <w:r w:rsidRPr="00021657">
                        <w:rPr>
                          <w:rFonts w:ascii="Arial" w:eastAsia="Times New Roman" w:hAnsi="Arial" w:cs="Arial"/>
                          <w:b/>
                          <w:spacing w:val="6"/>
                          <w:sz w:val="18"/>
                          <w:szCs w:val="18"/>
                          <w:lang w:val="en-US" w:eastAsia="en-GB"/>
                        </w:rPr>
                        <w:t>4</w:t>
                      </w:r>
                      <w:r w:rsidRPr="00021657">
                        <w:rPr>
                          <w:rFonts w:ascii="Arial" w:eastAsia="Times New Roman" w:hAnsi="Arial" w:cs="Arial"/>
                          <w:spacing w:val="6"/>
                          <w:sz w:val="18"/>
                          <w:szCs w:val="18"/>
                          <w:lang w:val="en-US" w:eastAsia="en-GB"/>
                        </w:rPr>
                        <w:t xml:space="preserve">. Law &amp; Jacobsen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323, 1568–1569 (2009). </w:t>
                      </w:r>
                      <w:r w:rsidRPr="00021657">
                        <w:rPr>
                          <w:rFonts w:ascii="Arial" w:eastAsia="Times New Roman" w:hAnsi="Arial" w:cs="Arial"/>
                          <w:b/>
                          <w:spacing w:val="6"/>
                          <w:sz w:val="18"/>
                          <w:szCs w:val="18"/>
                          <w:lang w:val="en-US" w:eastAsia="en-GB"/>
                        </w:rPr>
                        <w:t>5</w:t>
                      </w:r>
                      <w:r w:rsidRPr="00021657">
                        <w:rPr>
                          <w:rFonts w:ascii="Arial" w:eastAsia="Times New Roman" w:hAnsi="Arial" w:cs="Arial"/>
                          <w:spacing w:val="6"/>
                          <w:sz w:val="18"/>
                          <w:szCs w:val="18"/>
                          <w:lang w:val="en-US" w:eastAsia="en-GB"/>
                        </w:rPr>
                        <w:t xml:space="preserve">. Yelina et al. </w:t>
                      </w:r>
                      <w:r w:rsidRPr="00021657">
                        <w:rPr>
                          <w:rFonts w:ascii="Arial" w:eastAsia="Times New Roman" w:hAnsi="Arial" w:cs="Arial"/>
                          <w:i/>
                          <w:spacing w:val="6"/>
                          <w:sz w:val="18"/>
                          <w:szCs w:val="18"/>
                          <w:lang w:val="en-US" w:eastAsia="en-GB"/>
                        </w:rPr>
                        <w:t>PLoS Genet</w:t>
                      </w:r>
                      <w:r w:rsidRPr="00021657">
                        <w:rPr>
                          <w:rFonts w:ascii="Arial" w:eastAsia="Times New Roman" w:hAnsi="Arial" w:cs="Arial"/>
                          <w:spacing w:val="6"/>
                          <w:sz w:val="18"/>
                          <w:szCs w:val="18"/>
                          <w:lang w:val="en-US" w:eastAsia="en-GB"/>
                        </w:rPr>
                        <w:t xml:space="preserve"> 8, e1002844 (2012). </w:t>
                      </w:r>
                      <w:r w:rsidRPr="00021657">
                        <w:rPr>
                          <w:rFonts w:ascii="Arial" w:eastAsia="Times New Roman" w:hAnsi="Arial" w:cs="Arial"/>
                          <w:b/>
                          <w:spacing w:val="6"/>
                          <w:sz w:val="18"/>
                          <w:szCs w:val="18"/>
                          <w:lang w:val="en-US" w:eastAsia="en-GB"/>
                        </w:rPr>
                        <w:t>6</w:t>
                      </w:r>
                      <w:r w:rsidRPr="00021657">
                        <w:rPr>
                          <w:rFonts w:ascii="Arial" w:eastAsia="Times New Roman" w:hAnsi="Arial" w:cs="Arial"/>
                          <w:spacing w:val="6"/>
                          <w:sz w:val="18"/>
                          <w:szCs w:val="18"/>
                          <w:lang w:val="en-US" w:eastAsia="en-GB"/>
                        </w:rPr>
                        <w:t xml:space="preserve">. Yelina et al. </w:t>
                      </w:r>
                      <w:r w:rsidRPr="00021657">
                        <w:rPr>
                          <w:rFonts w:ascii="Arial" w:eastAsia="Times New Roman" w:hAnsi="Arial" w:cs="Arial"/>
                          <w:i/>
                          <w:spacing w:val="6"/>
                          <w:sz w:val="18"/>
                          <w:szCs w:val="18"/>
                          <w:lang w:val="en-US" w:eastAsia="en-GB"/>
                        </w:rPr>
                        <w:t>Genes Dev</w:t>
                      </w:r>
                      <w:r w:rsidRPr="00021657">
                        <w:rPr>
                          <w:rFonts w:ascii="Arial" w:eastAsia="Times New Roman" w:hAnsi="Arial" w:cs="Arial"/>
                          <w:spacing w:val="6"/>
                          <w:sz w:val="18"/>
                          <w:szCs w:val="18"/>
                          <w:lang w:val="en-US" w:eastAsia="en-GB"/>
                        </w:rPr>
                        <w:t xml:space="preserve"> 29, 2183–2202 (2015). </w:t>
                      </w:r>
                      <w:r w:rsidRPr="00021657">
                        <w:rPr>
                          <w:rFonts w:ascii="Arial" w:eastAsia="Times New Roman" w:hAnsi="Arial" w:cs="Arial"/>
                          <w:b/>
                          <w:spacing w:val="6"/>
                          <w:sz w:val="18"/>
                          <w:szCs w:val="18"/>
                          <w:lang w:val="en-US" w:eastAsia="en-GB"/>
                        </w:rPr>
                        <w:t>7</w:t>
                      </w:r>
                      <w:r w:rsidRPr="00021657">
                        <w:rPr>
                          <w:rFonts w:ascii="Arial" w:eastAsia="Times New Roman" w:hAnsi="Arial" w:cs="Arial"/>
                          <w:spacing w:val="6"/>
                          <w:sz w:val="18"/>
                          <w:szCs w:val="18"/>
                          <w:lang w:val="en-US" w:eastAsia="en-GB"/>
                        </w:rPr>
                        <w:t xml:space="preserve">. Melamed-Bessudo &amp; Levy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109, E981–E988 (2012). </w:t>
                      </w:r>
                      <w:r w:rsidRPr="00021657">
                        <w:rPr>
                          <w:rFonts w:ascii="Arial" w:eastAsia="Times New Roman" w:hAnsi="Arial" w:cs="Arial"/>
                          <w:b/>
                          <w:spacing w:val="6"/>
                          <w:sz w:val="18"/>
                          <w:szCs w:val="18"/>
                          <w:lang w:val="en-US" w:eastAsia="en-GB"/>
                        </w:rPr>
                        <w:t>8</w:t>
                      </w:r>
                      <w:r w:rsidRPr="00021657">
                        <w:rPr>
                          <w:rFonts w:ascii="Arial" w:eastAsia="Times New Roman" w:hAnsi="Arial" w:cs="Arial"/>
                          <w:spacing w:val="6"/>
                          <w:sz w:val="18"/>
                          <w:szCs w:val="18"/>
                          <w:lang w:val="en-US" w:eastAsia="en-GB"/>
                        </w:rPr>
                        <w:t xml:space="preserve">. Mirouze et al.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109, 5880–5885 (2012). </w:t>
                      </w:r>
                      <w:r w:rsidRPr="00021657">
                        <w:rPr>
                          <w:rFonts w:ascii="Arial" w:eastAsia="Times New Roman" w:hAnsi="Arial" w:cs="Arial"/>
                          <w:b/>
                          <w:spacing w:val="6"/>
                          <w:sz w:val="18"/>
                          <w:szCs w:val="18"/>
                          <w:lang w:val="en-US" w:eastAsia="en-GB"/>
                        </w:rPr>
                        <w:t>9</w:t>
                      </w:r>
                      <w:r w:rsidRPr="00021657">
                        <w:rPr>
                          <w:rFonts w:ascii="Arial" w:eastAsia="Times New Roman" w:hAnsi="Arial" w:cs="Arial"/>
                          <w:spacing w:val="6"/>
                          <w:sz w:val="18"/>
                          <w:szCs w:val="18"/>
                          <w:lang w:val="en-US" w:eastAsia="en-GB"/>
                        </w:rPr>
                        <w:t xml:space="preserve">. Lauss et al. </w:t>
                      </w:r>
                      <w:r w:rsidRPr="00021657">
                        <w:rPr>
                          <w:rFonts w:ascii="Arial" w:eastAsia="Times New Roman" w:hAnsi="Arial" w:cs="Arial"/>
                          <w:i/>
                          <w:spacing w:val="6"/>
                          <w:sz w:val="18"/>
                          <w:szCs w:val="18"/>
                          <w:lang w:val="en-US" w:eastAsia="en-GB"/>
                        </w:rPr>
                        <w:t>Plant Physiol</w:t>
                      </w:r>
                      <w:r w:rsidRPr="00021657">
                        <w:rPr>
                          <w:rFonts w:ascii="Arial" w:eastAsia="Times New Roman" w:hAnsi="Arial" w:cs="Arial"/>
                          <w:spacing w:val="6"/>
                          <w:sz w:val="18"/>
                          <w:szCs w:val="18"/>
                          <w:lang w:val="en-US" w:eastAsia="en-GB"/>
                        </w:rPr>
                        <w:t xml:space="preserve"> doi:10.1104/pp.17.01054 (2017). </w:t>
                      </w:r>
                      <w:r w:rsidRPr="00021657">
                        <w:rPr>
                          <w:rFonts w:ascii="Arial" w:eastAsia="Times New Roman" w:hAnsi="Arial" w:cs="Arial"/>
                          <w:b/>
                          <w:spacing w:val="6"/>
                          <w:sz w:val="18"/>
                          <w:szCs w:val="18"/>
                          <w:lang w:val="en-US" w:eastAsia="en-GB"/>
                        </w:rPr>
                        <w:t>10</w:t>
                      </w:r>
                      <w:r w:rsidRPr="00021657">
                        <w:rPr>
                          <w:rFonts w:ascii="Arial" w:eastAsia="Times New Roman" w:hAnsi="Arial" w:cs="Arial"/>
                          <w:spacing w:val="6"/>
                          <w:sz w:val="18"/>
                          <w:szCs w:val="18"/>
                          <w:lang w:val="en-US" w:eastAsia="en-GB"/>
                        </w:rPr>
                        <w:t xml:space="preserve">. Ng et al. </w:t>
                      </w:r>
                      <w:r w:rsidRPr="00021657">
                        <w:rPr>
                          <w:rFonts w:ascii="Arial" w:eastAsia="Times New Roman" w:hAnsi="Arial" w:cs="Arial"/>
                          <w:i/>
                          <w:spacing w:val="6"/>
                          <w:sz w:val="18"/>
                          <w:szCs w:val="18"/>
                          <w:lang w:val="en-US" w:eastAsia="en-GB"/>
                        </w:rPr>
                        <w:t>Plant Cell</w:t>
                      </w:r>
                      <w:r w:rsidRPr="00021657">
                        <w:rPr>
                          <w:rFonts w:ascii="Arial" w:eastAsia="Times New Roman" w:hAnsi="Arial" w:cs="Arial"/>
                          <w:spacing w:val="6"/>
                          <w:sz w:val="18"/>
                          <w:szCs w:val="18"/>
                          <w:lang w:val="en-US" w:eastAsia="en-GB"/>
                        </w:rPr>
                        <w:t xml:space="preserve"> 26, 2430–2440 (2014). </w:t>
                      </w:r>
                      <w:r w:rsidRPr="00021657">
                        <w:rPr>
                          <w:rFonts w:ascii="Arial" w:eastAsia="Times New Roman" w:hAnsi="Arial" w:cs="Arial"/>
                          <w:b/>
                          <w:spacing w:val="6"/>
                          <w:sz w:val="18"/>
                          <w:szCs w:val="18"/>
                          <w:lang w:val="en-US" w:eastAsia="en-GB"/>
                        </w:rPr>
                        <w:t>11</w:t>
                      </w:r>
                      <w:r w:rsidRPr="00021657">
                        <w:rPr>
                          <w:rFonts w:ascii="Arial" w:eastAsia="Times New Roman" w:hAnsi="Arial" w:cs="Arial"/>
                          <w:spacing w:val="6"/>
                          <w:sz w:val="18"/>
                          <w:szCs w:val="18"/>
                          <w:lang w:val="en-US" w:eastAsia="en-GB"/>
                        </w:rPr>
                        <w:t xml:space="preserve">. Kawanabe et al. </w:t>
                      </w:r>
                      <w:r w:rsidRPr="00021657">
                        <w:rPr>
                          <w:rFonts w:ascii="Arial" w:eastAsia="Times New Roman" w:hAnsi="Arial" w:cs="Arial"/>
                          <w:i/>
                          <w:spacing w:val="6"/>
                          <w:sz w:val="18"/>
                          <w:szCs w:val="18"/>
                          <w:lang w:val="en-US" w:eastAsia="en-GB"/>
                        </w:rPr>
                        <w:t>PNAS</w:t>
                      </w:r>
                      <w:r w:rsidRPr="00021657">
                        <w:rPr>
                          <w:rFonts w:ascii="Arial" w:eastAsia="Times New Roman" w:hAnsi="Arial" w:cs="Arial"/>
                          <w:spacing w:val="6"/>
                          <w:sz w:val="18"/>
                          <w:szCs w:val="18"/>
                          <w:lang w:val="en-US" w:eastAsia="en-GB"/>
                        </w:rPr>
                        <w:t xml:space="preserve"> 113, E6704–E6711 (2016). </w:t>
                      </w:r>
                      <w:r w:rsidRPr="00021657">
                        <w:rPr>
                          <w:rFonts w:ascii="Arial" w:eastAsia="Times New Roman" w:hAnsi="Arial" w:cs="Arial"/>
                          <w:b/>
                          <w:spacing w:val="6"/>
                          <w:sz w:val="18"/>
                          <w:szCs w:val="18"/>
                          <w:lang w:val="en-US" w:eastAsia="en-GB"/>
                        </w:rPr>
                        <w:t>12</w:t>
                      </w:r>
                      <w:r w:rsidRPr="00021657">
                        <w:rPr>
                          <w:rFonts w:ascii="Arial" w:eastAsia="Times New Roman" w:hAnsi="Arial" w:cs="Arial"/>
                          <w:spacing w:val="6"/>
                          <w:sz w:val="18"/>
                          <w:szCs w:val="18"/>
                          <w:lang w:val="en-US" w:eastAsia="en-GB"/>
                        </w:rPr>
                        <w:t xml:space="preserve">. Zhang et al. </w:t>
                      </w:r>
                      <w:r w:rsidRPr="00021657">
                        <w:rPr>
                          <w:rFonts w:ascii="Arial" w:eastAsia="Times New Roman" w:hAnsi="Arial" w:cs="Arial"/>
                          <w:i/>
                          <w:spacing w:val="6"/>
                          <w:sz w:val="18"/>
                          <w:szCs w:val="18"/>
                          <w:lang w:val="en-US" w:eastAsia="en-GB"/>
                        </w:rPr>
                        <w:t>Cell Discov</w:t>
                      </w:r>
                      <w:r w:rsidRPr="00021657">
                        <w:rPr>
                          <w:rFonts w:ascii="Arial" w:eastAsia="Times New Roman" w:hAnsi="Arial" w:cs="Arial"/>
                          <w:spacing w:val="6"/>
                          <w:sz w:val="18"/>
                          <w:szCs w:val="18"/>
                          <w:lang w:val="en-US" w:eastAsia="en-GB"/>
                        </w:rPr>
                        <w:t xml:space="preserve"> doi:10.1038/celldisc.2016.27 (2016).</w:t>
                      </w:r>
                      <w:r w:rsidRPr="00021657">
                        <w:rPr>
                          <w:rFonts w:ascii="Arial" w:eastAsia="Times New Roman" w:hAnsi="Arial" w:cs="Arial"/>
                          <w:b/>
                          <w:spacing w:val="6"/>
                          <w:sz w:val="18"/>
                          <w:szCs w:val="18"/>
                          <w:lang w:val="en-US" w:eastAsia="en-GB"/>
                        </w:rPr>
                        <w:t>13</w:t>
                      </w:r>
                      <w:r w:rsidRPr="00021657">
                        <w:rPr>
                          <w:rFonts w:ascii="Arial" w:eastAsia="Times New Roman" w:hAnsi="Arial" w:cs="Arial"/>
                          <w:spacing w:val="6"/>
                          <w:sz w:val="18"/>
                          <w:szCs w:val="18"/>
                          <w:lang w:val="en-US" w:eastAsia="en-GB"/>
                        </w:rPr>
                        <w:t xml:space="preserve">. Vongs et al.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260, 1926–1928 (1993). </w:t>
                      </w:r>
                      <w:r w:rsidRPr="00021657">
                        <w:rPr>
                          <w:rFonts w:ascii="Arial" w:eastAsia="Times New Roman" w:hAnsi="Arial" w:cs="Arial"/>
                          <w:b/>
                          <w:spacing w:val="6"/>
                          <w:sz w:val="18"/>
                          <w:szCs w:val="18"/>
                          <w:lang w:val="en-US" w:eastAsia="en-GB"/>
                        </w:rPr>
                        <w:t>14</w:t>
                      </w:r>
                      <w:r w:rsidRPr="00021657">
                        <w:rPr>
                          <w:rFonts w:ascii="Arial" w:eastAsia="Times New Roman" w:hAnsi="Arial" w:cs="Arial"/>
                          <w:spacing w:val="6"/>
                          <w:sz w:val="18"/>
                          <w:szCs w:val="18"/>
                          <w:lang w:val="en-US" w:eastAsia="en-GB"/>
                        </w:rPr>
                        <w:t xml:space="preserve">. Higo et al. </w:t>
                      </w:r>
                      <w:r w:rsidRPr="00021657">
                        <w:rPr>
                          <w:rFonts w:ascii="Arial" w:eastAsia="Times New Roman" w:hAnsi="Arial" w:cs="Arial"/>
                          <w:i/>
                          <w:spacing w:val="6"/>
                          <w:sz w:val="18"/>
                          <w:szCs w:val="18"/>
                          <w:lang w:val="en-US" w:eastAsia="en-GB"/>
                        </w:rPr>
                        <w:t>Mol Genet Genomics</w:t>
                      </w:r>
                      <w:r w:rsidRPr="00021657">
                        <w:rPr>
                          <w:rFonts w:ascii="Arial" w:eastAsia="Times New Roman" w:hAnsi="Arial" w:cs="Arial"/>
                          <w:spacing w:val="6"/>
                          <w:sz w:val="18"/>
                          <w:szCs w:val="18"/>
                          <w:lang w:val="en-US" w:eastAsia="en-GB"/>
                        </w:rPr>
                        <w:t xml:space="preserve"> 287, 785–792 (2012). </w:t>
                      </w:r>
                      <w:r w:rsidRPr="00021657">
                        <w:rPr>
                          <w:rFonts w:ascii="Arial" w:eastAsia="Times New Roman" w:hAnsi="Arial" w:cs="Arial"/>
                          <w:b/>
                          <w:spacing w:val="6"/>
                          <w:sz w:val="18"/>
                          <w:szCs w:val="18"/>
                          <w:lang w:val="en-US" w:eastAsia="en-GB"/>
                        </w:rPr>
                        <w:t>15</w:t>
                      </w:r>
                      <w:r w:rsidRPr="00021657">
                        <w:rPr>
                          <w:rFonts w:ascii="Arial" w:eastAsia="Times New Roman" w:hAnsi="Arial" w:cs="Arial"/>
                          <w:spacing w:val="6"/>
                          <w:sz w:val="18"/>
                          <w:szCs w:val="18"/>
                          <w:lang w:val="en-US" w:eastAsia="en-GB"/>
                        </w:rPr>
                        <w:t xml:space="preserve">. Corem et al. </w:t>
                      </w:r>
                      <w:r w:rsidRPr="00021657">
                        <w:rPr>
                          <w:rFonts w:ascii="Arial" w:eastAsia="Times New Roman" w:hAnsi="Arial" w:cs="Arial"/>
                          <w:i/>
                          <w:spacing w:val="6"/>
                          <w:sz w:val="18"/>
                          <w:szCs w:val="18"/>
                          <w:lang w:val="en-US" w:eastAsia="en-GB"/>
                        </w:rPr>
                        <w:t>Plant Cell</w:t>
                      </w:r>
                      <w:r w:rsidRPr="00021657">
                        <w:rPr>
                          <w:rFonts w:ascii="Arial" w:eastAsia="Times New Roman" w:hAnsi="Arial" w:cs="Arial"/>
                          <w:spacing w:val="6"/>
                          <w:sz w:val="18"/>
                          <w:szCs w:val="18"/>
                          <w:lang w:val="en-US" w:eastAsia="en-GB"/>
                        </w:rPr>
                        <w:t xml:space="preserve"> doi:10.1105/tpc.18.00167, (2018). </w:t>
                      </w:r>
                      <w:r w:rsidRPr="00021657">
                        <w:rPr>
                          <w:rFonts w:ascii="Arial" w:eastAsia="Times New Roman" w:hAnsi="Arial" w:cs="Arial"/>
                          <w:b/>
                          <w:spacing w:val="6"/>
                          <w:sz w:val="18"/>
                          <w:szCs w:val="18"/>
                          <w:lang w:val="en-US" w:eastAsia="en-GB"/>
                        </w:rPr>
                        <w:t>16</w:t>
                      </w:r>
                      <w:r w:rsidRPr="00021657">
                        <w:rPr>
                          <w:rFonts w:ascii="Arial" w:eastAsia="Times New Roman" w:hAnsi="Arial" w:cs="Arial"/>
                          <w:spacing w:val="6"/>
                          <w:sz w:val="18"/>
                          <w:szCs w:val="18"/>
                          <w:lang w:val="en-US" w:eastAsia="en-GB"/>
                        </w:rPr>
                        <w:t xml:space="preserve">. Baubec et al. Plant Cell 22, 34–47 (2010). </w:t>
                      </w:r>
                      <w:r w:rsidRPr="00021657">
                        <w:rPr>
                          <w:rFonts w:ascii="Arial" w:eastAsia="Times New Roman" w:hAnsi="Arial" w:cs="Arial"/>
                          <w:b/>
                          <w:spacing w:val="6"/>
                          <w:sz w:val="18"/>
                          <w:szCs w:val="18"/>
                          <w:lang w:val="en-US" w:eastAsia="en-GB"/>
                        </w:rPr>
                        <w:t>17</w:t>
                      </w:r>
                      <w:r w:rsidRPr="00021657">
                        <w:rPr>
                          <w:rFonts w:ascii="Arial" w:eastAsia="Times New Roman" w:hAnsi="Arial" w:cs="Arial"/>
                          <w:spacing w:val="6"/>
                          <w:sz w:val="18"/>
                          <w:szCs w:val="18"/>
                          <w:lang w:val="en-US" w:eastAsia="en-GB"/>
                        </w:rPr>
                        <w:t xml:space="preserve">. The International Wheat Genome Sequencing Consortium (IWGSC). </w:t>
                      </w:r>
                      <w:r w:rsidRPr="00021657">
                        <w:rPr>
                          <w:rFonts w:ascii="Arial" w:eastAsia="Times New Roman" w:hAnsi="Arial" w:cs="Arial"/>
                          <w:i/>
                          <w:spacing w:val="6"/>
                          <w:sz w:val="18"/>
                          <w:szCs w:val="18"/>
                          <w:lang w:val="en-US" w:eastAsia="en-GB"/>
                        </w:rPr>
                        <w:t>Science</w:t>
                      </w:r>
                      <w:r w:rsidRPr="00021657">
                        <w:rPr>
                          <w:rFonts w:ascii="Arial" w:eastAsia="Times New Roman" w:hAnsi="Arial" w:cs="Arial"/>
                          <w:spacing w:val="6"/>
                          <w:sz w:val="18"/>
                          <w:szCs w:val="18"/>
                          <w:lang w:val="en-US" w:eastAsia="en-GB"/>
                        </w:rPr>
                        <w:t xml:space="preserve"> 345, 1251788 (2014). </w:t>
                      </w:r>
                      <w:r w:rsidRPr="00021657">
                        <w:rPr>
                          <w:rFonts w:ascii="Arial" w:eastAsia="Times New Roman" w:hAnsi="Arial" w:cs="Arial"/>
                          <w:b/>
                          <w:spacing w:val="6"/>
                          <w:sz w:val="18"/>
                          <w:szCs w:val="18"/>
                          <w:lang w:val="en-US" w:eastAsia="en-GB"/>
                        </w:rPr>
                        <w:t>18</w:t>
                      </w:r>
                      <w:r w:rsidRPr="00021657">
                        <w:rPr>
                          <w:rFonts w:ascii="Arial" w:eastAsia="Times New Roman" w:hAnsi="Arial" w:cs="Arial"/>
                          <w:spacing w:val="6"/>
                          <w:sz w:val="18"/>
                          <w:szCs w:val="18"/>
                          <w:lang w:val="en-US" w:eastAsia="en-GB"/>
                        </w:rPr>
                        <w:t xml:space="preserve">. Gardiner et al. </w:t>
                      </w:r>
                      <w:r w:rsidRPr="00021657">
                        <w:rPr>
                          <w:rFonts w:ascii="Arial" w:eastAsia="Times New Roman" w:hAnsi="Arial" w:cs="Arial"/>
                          <w:i/>
                          <w:spacing w:val="6"/>
                          <w:sz w:val="18"/>
                          <w:szCs w:val="18"/>
                          <w:lang w:val="en-US" w:eastAsia="en-GB"/>
                        </w:rPr>
                        <w:t>Genome Biol</w:t>
                      </w:r>
                      <w:r w:rsidRPr="00021657">
                        <w:rPr>
                          <w:rFonts w:ascii="Arial" w:eastAsia="Times New Roman" w:hAnsi="Arial" w:cs="Arial"/>
                          <w:spacing w:val="6"/>
                          <w:sz w:val="18"/>
                          <w:szCs w:val="18"/>
                          <w:lang w:val="en-US" w:eastAsia="en-GB"/>
                        </w:rPr>
                        <w:t xml:space="preserve"> 16, 273 (2015).</w:t>
                      </w:r>
                      <w:r w:rsidRPr="00021657">
                        <w:rPr>
                          <w:rFonts w:ascii="Arial" w:eastAsia="Times New Roman" w:hAnsi="Arial" w:cs="Arial"/>
                          <w:b/>
                          <w:spacing w:val="6"/>
                          <w:sz w:val="18"/>
                          <w:szCs w:val="18"/>
                          <w:lang w:val="en-US" w:eastAsia="en-GB"/>
                        </w:rPr>
                        <w:t>19</w:t>
                      </w:r>
                      <w:r w:rsidRPr="00021657">
                        <w:rPr>
                          <w:rFonts w:ascii="Arial" w:eastAsia="Times New Roman" w:hAnsi="Arial" w:cs="Arial"/>
                          <w:spacing w:val="6"/>
                          <w:sz w:val="18"/>
                          <w:szCs w:val="18"/>
                          <w:lang w:val="en-US" w:eastAsia="en-GB"/>
                        </w:rPr>
                        <w:t xml:space="preserve">. Clavijo et al. </w:t>
                      </w:r>
                      <w:r w:rsidRPr="00021657">
                        <w:rPr>
                          <w:rFonts w:ascii="Arial" w:eastAsia="Times New Roman" w:hAnsi="Arial" w:cs="Arial"/>
                          <w:i/>
                          <w:spacing w:val="6"/>
                          <w:sz w:val="18"/>
                          <w:szCs w:val="18"/>
                          <w:lang w:val="en-US" w:eastAsia="en-GB"/>
                        </w:rPr>
                        <w:t>Genome Res</w:t>
                      </w:r>
                      <w:r w:rsidRPr="00021657">
                        <w:rPr>
                          <w:rFonts w:ascii="Arial" w:eastAsia="Times New Roman" w:hAnsi="Arial" w:cs="Arial"/>
                          <w:spacing w:val="6"/>
                          <w:sz w:val="18"/>
                          <w:szCs w:val="18"/>
                          <w:lang w:val="en-US" w:eastAsia="en-GB"/>
                        </w:rPr>
                        <w:t xml:space="preserve"> 27, 885–896 (2017). </w:t>
                      </w:r>
                      <w:r w:rsidRPr="00021657">
                        <w:rPr>
                          <w:rFonts w:ascii="Arial" w:eastAsia="Times New Roman" w:hAnsi="Arial" w:cs="Arial"/>
                          <w:b/>
                          <w:spacing w:val="6"/>
                          <w:sz w:val="18"/>
                          <w:szCs w:val="18"/>
                          <w:lang w:val="en-US" w:eastAsia="en-GB"/>
                        </w:rPr>
                        <w:t>20</w:t>
                      </w:r>
                      <w:r w:rsidRPr="00021657">
                        <w:rPr>
                          <w:rFonts w:ascii="Arial" w:eastAsia="Times New Roman" w:hAnsi="Arial" w:cs="Arial"/>
                          <w:spacing w:val="6"/>
                          <w:sz w:val="18"/>
                          <w:szCs w:val="18"/>
                          <w:lang w:val="en-US" w:eastAsia="en-GB"/>
                        </w:rPr>
                        <w:t xml:space="preserve">. Wagner et al. </w:t>
                      </w:r>
                      <w:r w:rsidRPr="00021657">
                        <w:rPr>
                          <w:rFonts w:ascii="Arial" w:eastAsia="Times New Roman" w:hAnsi="Arial" w:cs="Arial"/>
                          <w:i/>
                          <w:spacing w:val="6"/>
                          <w:sz w:val="18"/>
                          <w:szCs w:val="18"/>
                          <w:lang w:val="en-US" w:eastAsia="en-GB"/>
                        </w:rPr>
                        <w:t>Nat Methods</w:t>
                      </w:r>
                      <w:r w:rsidRPr="00021657">
                        <w:rPr>
                          <w:rFonts w:ascii="Arial" w:eastAsia="Times New Roman" w:hAnsi="Arial" w:cs="Arial"/>
                          <w:spacing w:val="6"/>
                          <w:sz w:val="18"/>
                          <w:szCs w:val="18"/>
                          <w:lang w:val="en-US" w:eastAsia="en-GB"/>
                        </w:rPr>
                        <w:t xml:space="preserve"> 11, 915–8 (2014).</w:t>
                      </w:r>
                    </w:p>
                    <w:p w:rsidR="00021657" w:rsidRPr="009F1E8D" w:rsidRDefault="00021657" w:rsidP="00021657">
                      <w:pPr>
                        <w:rPr>
                          <w:rFonts w:ascii="Arial" w:hAnsi="Arial" w:cs="Arial"/>
                        </w:rPr>
                      </w:pPr>
                    </w:p>
                  </w:txbxContent>
                </v:textbox>
                <w10:wrap type="square" anchorx="margin"/>
              </v:shape>
            </w:pict>
          </mc:Fallback>
        </mc:AlternateContent>
      </w:r>
      <w:r w:rsidRPr="00221145">
        <w:rPr>
          <w:rFonts w:ascii="Myriad Pro Light" w:hAnsi="Myriad Pro Light"/>
          <w:noProof/>
          <w:sz w:val="20"/>
          <w:szCs w:val="20"/>
          <w:lang w:eastAsia="en-GB"/>
        </w:rPr>
        <mc:AlternateContent>
          <mc:Choice Requires="wps">
            <w:drawing>
              <wp:anchor distT="45720" distB="45720" distL="114300" distR="114300" simplePos="0" relativeHeight="251681792" behindDoc="0" locked="0" layoutInCell="1" allowOverlap="1">
                <wp:simplePos x="0" y="0"/>
                <wp:positionH relativeFrom="margin">
                  <wp:align>right</wp:align>
                </wp:positionH>
                <wp:positionV relativeFrom="paragraph">
                  <wp:posOffset>4577080</wp:posOffset>
                </wp:positionV>
                <wp:extent cx="5715000" cy="20955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095500"/>
                        </a:xfrm>
                        <a:prstGeom prst="rect">
                          <a:avLst/>
                        </a:prstGeom>
                        <a:solidFill>
                          <a:srgbClr val="FFFFFF"/>
                        </a:solidFill>
                        <a:ln w="9525">
                          <a:solidFill>
                            <a:srgbClr val="000000"/>
                          </a:solidFill>
                          <a:miter lim="800000"/>
                          <a:headEnd/>
                          <a:tailEnd/>
                        </a:ln>
                      </wps:spPr>
                      <wps:txbx>
                        <w:txbxContent>
                          <w:p w:rsidR="00221145" w:rsidRPr="009F1E8D" w:rsidRDefault="00221145" w:rsidP="00221145">
                            <w:pPr>
                              <w:spacing w:line="240" w:lineRule="auto"/>
                              <w:rPr>
                                <w:rFonts w:ascii="Arial" w:hAnsi="Arial" w:cs="Arial"/>
                                <w:b/>
                                <w:i/>
                              </w:rPr>
                            </w:pPr>
                            <w:r w:rsidRPr="009F1E8D">
                              <w:rPr>
                                <w:rFonts w:ascii="Arial" w:hAnsi="Arial" w:cs="Arial"/>
                                <w:b/>
                                <w:i/>
                              </w:rPr>
                              <w:t>Figure legend</w:t>
                            </w:r>
                          </w:p>
                          <w:p w:rsidR="00221145" w:rsidRPr="001A78F1" w:rsidRDefault="00221145" w:rsidP="00221145">
                            <w:pPr>
                              <w:spacing w:line="240" w:lineRule="auto"/>
                              <w:rPr>
                                <w:rFonts w:ascii="Arial" w:hAnsi="Arial" w:cs="Arial"/>
                              </w:rPr>
                            </w:pPr>
                            <w:r w:rsidRPr="001A78F1">
                              <w:rPr>
                                <w:rFonts w:ascii="Arial" w:hAnsi="Arial" w:cs="Arial"/>
                                <w:b/>
                              </w:rPr>
                              <w:t xml:space="preserve">Figure 1. </w:t>
                            </w:r>
                            <w:r w:rsidRPr="001A78F1">
                              <w:rPr>
                                <w:rFonts w:ascii="Arial" w:hAnsi="Arial" w:cs="Arial"/>
                              </w:rPr>
                              <w:t xml:space="preserve">Strategy to introduce mutations in putative wheat TaDDM1 via CRISPR/Cas9. </w:t>
                            </w:r>
                            <w:r w:rsidRPr="001A78F1">
                              <w:rPr>
                                <w:rFonts w:ascii="Arial" w:hAnsi="Arial" w:cs="Arial"/>
                                <w:b/>
                              </w:rPr>
                              <w:t>(A)</w:t>
                            </w:r>
                            <w:r w:rsidRPr="001A78F1">
                              <w:rPr>
                                <w:rFonts w:ascii="Arial" w:hAnsi="Arial" w:cs="Arial"/>
                              </w:rPr>
                              <w:t xml:space="preserve"> Expression of putative TaDDM1 encoded on chromosomes 7AS, 7DS, 2BL, 2DL, 4DS, 4AL and unspecified (U). </w:t>
                            </w:r>
                            <w:proofErr w:type="spellStart"/>
                            <w:r w:rsidRPr="001A78F1">
                              <w:rPr>
                                <w:rFonts w:ascii="Arial" w:hAnsi="Arial" w:cs="Arial"/>
                              </w:rPr>
                              <w:t>Heatmap</w:t>
                            </w:r>
                            <w:proofErr w:type="spellEnd"/>
                            <w:r w:rsidRPr="001A78F1">
                              <w:rPr>
                                <w:rFonts w:ascii="Arial" w:hAnsi="Arial" w:cs="Arial"/>
                              </w:rPr>
                              <w:t xml:space="preserve"> represents transcript counts on a log2 scale. Data provided by </w:t>
                            </w:r>
                            <w:proofErr w:type="spellStart"/>
                            <w:r w:rsidRPr="001A78F1">
                              <w:rPr>
                                <w:rFonts w:ascii="Arial" w:eastAsia="Times New Roman" w:hAnsi="Arial" w:cs="Arial"/>
                                <w:spacing w:val="6"/>
                                <w:lang w:val="en-US" w:eastAsia="en-GB"/>
                              </w:rPr>
                              <w:t>exVIP</w:t>
                            </w:r>
                            <w:proofErr w:type="spellEnd"/>
                            <w:r w:rsidRPr="001A78F1">
                              <w:rPr>
                                <w:rFonts w:ascii="Arial" w:eastAsia="Times New Roman" w:hAnsi="Arial" w:cs="Arial"/>
                                <w:spacing w:val="6"/>
                                <w:lang w:val="en-US" w:eastAsia="en-GB"/>
                              </w:rPr>
                              <w:t xml:space="preserve"> expression browser (JIC, </w:t>
                            </w:r>
                            <w:hyperlink r:id="rId18" w:history="1">
                              <w:r w:rsidRPr="001A78F1">
                                <w:rPr>
                                  <w:rStyle w:val="Hyperlink"/>
                                  <w:rFonts w:ascii="Arial" w:eastAsia="Times New Roman" w:hAnsi="Arial" w:cs="Arial"/>
                                  <w:spacing w:val="6"/>
                                  <w:lang w:val="en-US" w:eastAsia="en-GB"/>
                                </w:rPr>
                                <w:t>http://www.wheat-expression.com/</w:t>
                              </w:r>
                            </w:hyperlink>
                            <w:r w:rsidRPr="001A78F1">
                              <w:rPr>
                                <w:rFonts w:ascii="Arial" w:eastAsia="Times New Roman" w:hAnsi="Arial" w:cs="Arial"/>
                                <w:spacing w:val="6"/>
                                <w:lang w:val="en-US" w:eastAsia="en-GB"/>
                              </w:rPr>
                              <w:t xml:space="preserve">). </w:t>
                            </w:r>
                            <w:r w:rsidRPr="001A78F1">
                              <w:rPr>
                                <w:rFonts w:ascii="Arial" w:eastAsia="Times New Roman" w:hAnsi="Arial" w:cs="Arial"/>
                                <w:b/>
                                <w:spacing w:val="6"/>
                                <w:lang w:val="en-US" w:eastAsia="en-GB"/>
                              </w:rPr>
                              <w:t>(B)</w:t>
                            </w:r>
                            <w:r w:rsidRPr="001A78F1">
                              <w:rPr>
                                <w:rFonts w:ascii="Arial" w:eastAsia="Times New Roman" w:hAnsi="Arial" w:cs="Arial"/>
                                <w:spacing w:val="6"/>
                                <w:lang w:val="en-US" w:eastAsia="en-GB"/>
                              </w:rPr>
                              <w:t xml:space="preserve"> Protein sequence similarity (%) between TaDDM1 homologs. </w:t>
                            </w:r>
                            <w:r w:rsidRPr="001A78F1">
                              <w:rPr>
                                <w:rFonts w:ascii="Arial" w:eastAsia="Times New Roman" w:hAnsi="Arial" w:cs="Arial"/>
                                <w:b/>
                                <w:spacing w:val="6"/>
                                <w:lang w:val="en-US" w:eastAsia="en-GB"/>
                              </w:rPr>
                              <w:t>(C)</w:t>
                            </w:r>
                            <w:r w:rsidRPr="001A78F1">
                              <w:rPr>
                                <w:rFonts w:ascii="Arial" w:eastAsia="Times New Roman" w:hAnsi="Arial" w:cs="Arial"/>
                                <w:spacing w:val="6"/>
                                <w:lang w:val="en-US" w:eastAsia="en-GB"/>
                              </w:rPr>
                              <w:t xml:space="preserve"> TaDDM1 gene model. Conserved domains (coiled-coil, DEAD-like helicase, SNF2-like and C-terminal helicase) are shown as </w:t>
                            </w:r>
                            <w:proofErr w:type="spellStart"/>
                            <w:r w:rsidRPr="001A78F1">
                              <w:rPr>
                                <w:rFonts w:ascii="Arial" w:eastAsia="Times New Roman" w:hAnsi="Arial" w:cs="Arial"/>
                                <w:spacing w:val="6"/>
                                <w:lang w:val="en-US" w:eastAsia="en-GB"/>
                              </w:rPr>
                              <w:t>coloured</w:t>
                            </w:r>
                            <w:proofErr w:type="spellEnd"/>
                            <w:r w:rsidRPr="001A78F1">
                              <w:rPr>
                                <w:rFonts w:ascii="Arial" w:eastAsia="Times New Roman" w:hAnsi="Arial" w:cs="Arial"/>
                                <w:spacing w:val="6"/>
                                <w:lang w:val="en-US" w:eastAsia="en-GB"/>
                              </w:rPr>
                              <w:t xml:space="preserve"> boxed. Black triangles indicate putative target regions for CRSIP/Cas9 mutagenesis. Example DNA sequence alignments, </w:t>
                            </w:r>
                            <w:proofErr w:type="spellStart"/>
                            <w:r w:rsidRPr="001A78F1">
                              <w:rPr>
                                <w:rFonts w:ascii="Arial" w:eastAsia="Times New Roman" w:hAnsi="Arial" w:cs="Arial"/>
                                <w:spacing w:val="6"/>
                                <w:lang w:val="en-US" w:eastAsia="en-GB"/>
                              </w:rPr>
                              <w:t>photospacer</w:t>
                            </w:r>
                            <w:proofErr w:type="spellEnd"/>
                            <w:r w:rsidRPr="001A78F1">
                              <w:rPr>
                                <w:rFonts w:ascii="Arial" w:eastAsia="Times New Roman" w:hAnsi="Arial" w:cs="Arial"/>
                                <w:spacing w:val="6"/>
                                <w:lang w:val="en-US" w:eastAsia="en-GB"/>
                              </w:rPr>
                              <w:t xml:space="preserve"> and PAM regions are shown for two of the four CRISPR/Cas9 target regions. Identical sequences are highlighted with the same </w:t>
                            </w:r>
                            <w:proofErr w:type="spellStart"/>
                            <w:r w:rsidRPr="001A78F1">
                              <w:rPr>
                                <w:rFonts w:ascii="Arial" w:eastAsia="Times New Roman" w:hAnsi="Arial" w:cs="Arial"/>
                                <w:spacing w:val="6"/>
                                <w:lang w:val="en-US" w:eastAsia="en-GB"/>
                              </w:rPr>
                              <w:t>colour</w:t>
                            </w:r>
                            <w:proofErr w:type="spellEnd"/>
                            <w:r w:rsidRPr="001A78F1">
                              <w:rPr>
                                <w:rFonts w:ascii="Arial" w:eastAsia="Times New Roman" w:hAnsi="Arial" w:cs="Arial"/>
                                <w:spacing w:val="6"/>
                                <w:lang w:val="en-US" w:eastAsia="en-GB"/>
                              </w:rPr>
                              <w:t>.</w:t>
                            </w:r>
                          </w:p>
                          <w:p w:rsidR="00221145" w:rsidRDefault="002211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98.8pt;margin-top:360.4pt;width:450pt;height:16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L2KAIAAE4EAAAOAAAAZHJzL2Uyb0RvYy54bWysVNtu2zAMfR+wfxD0vviCZG2MOEWXLsOA&#10;7gK0+wBalmNhsuhJSuzu60fJSZpu2MswPwiiSB4dHlJe3YydZgdpnUJT8myWciaNwFqZXcm/PW7f&#10;XHPmPJgaNBpZ8ifp+M369avV0BcyxxZ1LS0jEOOKoS95631fJIkTrezAzbCXhpwN2g48mXaX1BYG&#10;Qu90kqfp22RAW/cWhXSOTu8mJ19H/KaRwn9pGic90yUnbj6uNq5VWJP1Coqdhb5V4kgD/oFFB8rQ&#10;pWeoO/DA9lb9AdUpYdFh42cCuwSbRgkZa6BqsvS3ah5a6GWshcRx/Vkm9/9gxefDV8tUTb3LODPQ&#10;UY8e5ejZOxxZHuQZeldQ1ENPcX6kYwqNpbr+HsV3xwxuWjA7eWstDq2EmuhlITO5SJ1wXACphk9Y&#10;0zWw9xiBxsZ2QTtSgxE6tenp3JpARdDh4ipbpCm5BPnydLkgK94BxSm9t85/kNixsCm5pd5HeDjc&#10;Ox/oQHEKCbc51KreKq2jYXfVRlt2AJqTbfyO6C/CtGFDyZeLfDEp8FcIohrYTre+gOiUp4HXqiv5&#10;9TkIiqDbe1NTAhQelJ72RFmbo5BBu0lFP1bjqWWUEFSusH4iaS1OA04PkjYt2p+cDTTcJXc/9mAl&#10;Z/qjofYss/k8vIZozBdXORn20lNdesAIgiq552zabnx8QYGrwVtqY6OiwM9MjpxpaKPuxwcWXsWl&#10;HaOefwPrXwAAAP//AwBQSwMEFAAGAAgAAAAhAAvZrwzdAAAACQEAAA8AAABkcnMvZG93bnJldi54&#10;bWxMj81OwzAQhO9IvIO1SFwQtSnQnxCnQkgguEFbwdWNt0mEvQ62m4a3ZznBcWdGs/OVq9E7MWBM&#10;XSANVxMFAqkOtqNGw3bzeLkAkbIha1wg1PCNCVbV6UlpChuO9IbDOjeCSygVRkObc19ImeoWvUmT&#10;0COxtw/Rm8xnbKSN5sjl3smpUjPpTUf8oTU9PrRYf64PXsPi5nn4SC/Xr+/1bO+W+WI+PH1Frc/P&#10;xvs7EBnH/BeG3/k8HSretAsHskk4DQySNcynigHYXirFyo5z6pYlWZXyP0H1AwAA//8DAFBLAQIt&#10;ABQABgAIAAAAIQC2gziS/gAAAOEBAAATAAAAAAAAAAAAAAAAAAAAAABbQ29udGVudF9UeXBlc10u&#10;eG1sUEsBAi0AFAAGAAgAAAAhADj9If/WAAAAlAEAAAsAAAAAAAAAAAAAAAAALwEAAF9yZWxzLy5y&#10;ZWxzUEsBAi0AFAAGAAgAAAAhAMfF4vYoAgAATgQAAA4AAAAAAAAAAAAAAAAALgIAAGRycy9lMm9E&#10;b2MueG1sUEsBAi0AFAAGAAgAAAAhAAvZrwzdAAAACQEAAA8AAAAAAAAAAAAAAAAAggQAAGRycy9k&#10;b3ducmV2LnhtbFBLBQYAAAAABAAEAPMAAACMBQAAAAA=&#10;">
                <v:textbox>
                  <w:txbxContent>
                    <w:p w:rsidR="00221145" w:rsidRPr="009F1E8D" w:rsidRDefault="00221145" w:rsidP="00221145">
                      <w:pPr>
                        <w:spacing w:line="240" w:lineRule="auto"/>
                        <w:rPr>
                          <w:rFonts w:ascii="Arial" w:hAnsi="Arial" w:cs="Arial"/>
                          <w:b/>
                          <w:i/>
                        </w:rPr>
                      </w:pPr>
                      <w:r w:rsidRPr="009F1E8D">
                        <w:rPr>
                          <w:rFonts w:ascii="Arial" w:hAnsi="Arial" w:cs="Arial"/>
                          <w:b/>
                          <w:i/>
                        </w:rPr>
                        <w:t>Figure legend</w:t>
                      </w:r>
                    </w:p>
                    <w:p w:rsidR="00221145" w:rsidRPr="001A78F1" w:rsidRDefault="00221145" w:rsidP="00221145">
                      <w:pPr>
                        <w:spacing w:line="240" w:lineRule="auto"/>
                        <w:rPr>
                          <w:rFonts w:ascii="Arial" w:hAnsi="Arial" w:cs="Arial"/>
                        </w:rPr>
                      </w:pPr>
                      <w:r w:rsidRPr="001A78F1">
                        <w:rPr>
                          <w:rFonts w:ascii="Arial" w:hAnsi="Arial" w:cs="Arial"/>
                          <w:b/>
                        </w:rPr>
                        <w:t xml:space="preserve">Figure 1. </w:t>
                      </w:r>
                      <w:r w:rsidRPr="001A78F1">
                        <w:rPr>
                          <w:rFonts w:ascii="Arial" w:hAnsi="Arial" w:cs="Arial"/>
                        </w:rPr>
                        <w:t xml:space="preserve">Strategy to introduce mutations in putative wheat TaDDM1 via CRISPR/Cas9. </w:t>
                      </w:r>
                      <w:r w:rsidRPr="001A78F1">
                        <w:rPr>
                          <w:rFonts w:ascii="Arial" w:hAnsi="Arial" w:cs="Arial"/>
                          <w:b/>
                        </w:rPr>
                        <w:t>(A)</w:t>
                      </w:r>
                      <w:r w:rsidRPr="001A78F1">
                        <w:rPr>
                          <w:rFonts w:ascii="Arial" w:hAnsi="Arial" w:cs="Arial"/>
                        </w:rPr>
                        <w:t xml:space="preserve"> Expression of putative TaDDM1 encoded on chromosomes 7AS, 7DS, 2BL, 2DL, 4DS, 4AL and unspecified (U). Heatmap represents transcript counts on a log2 scale. Data provided by </w:t>
                      </w:r>
                      <w:r w:rsidRPr="001A78F1">
                        <w:rPr>
                          <w:rFonts w:ascii="Arial" w:eastAsia="Times New Roman" w:hAnsi="Arial" w:cs="Arial"/>
                          <w:spacing w:val="6"/>
                          <w:lang w:val="en-US" w:eastAsia="en-GB"/>
                        </w:rPr>
                        <w:t xml:space="preserve">exVIP expression browser (JIC, </w:t>
                      </w:r>
                      <w:hyperlink r:id="rId19" w:history="1">
                        <w:r w:rsidRPr="001A78F1">
                          <w:rPr>
                            <w:rStyle w:val="Hyperlink"/>
                            <w:rFonts w:ascii="Arial" w:eastAsia="Times New Roman" w:hAnsi="Arial" w:cs="Arial"/>
                            <w:spacing w:val="6"/>
                            <w:lang w:val="en-US" w:eastAsia="en-GB"/>
                          </w:rPr>
                          <w:t>http://www.wheat-expression.com/</w:t>
                        </w:r>
                      </w:hyperlink>
                      <w:r w:rsidRPr="001A78F1">
                        <w:rPr>
                          <w:rFonts w:ascii="Arial" w:eastAsia="Times New Roman" w:hAnsi="Arial" w:cs="Arial"/>
                          <w:spacing w:val="6"/>
                          <w:lang w:val="en-US" w:eastAsia="en-GB"/>
                        </w:rPr>
                        <w:t xml:space="preserve">). </w:t>
                      </w:r>
                      <w:r w:rsidRPr="001A78F1">
                        <w:rPr>
                          <w:rFonts w:ascii="Arial" w:eastAsia="Times New Roman" w:hAnsi="Arial" w:cs="Arial"/>
                          <w:b/>
                          <w:spacing w:val="6"/>
                          <w:lang w:val="en-US" w:eastAsia="en-GB"/>
                        </w:rPr>
                        <w:t>(B)</w:t>
                      </w:r>
                      <w:r w:rsidRPr="001A78F1">
                        <w:rPr>
                          <w:rFonts w:ascii="Arial" w:eastAsia="Times New Roman" w:hAnsi="Arial" w:cs="Arial"/>
                          <w:spacing w:val="6"/>
                          <w:lang w:val="en-US" w:eastAsia="en-GB"/>
                        </w:rPr>
                        <w:t xml:space="preserve"> Protein sequence similarity (%) between TaDDM1 homologs. </w:t>
                      </w:r>
                      <w:r w:rsidRPr="001A78F1">
                        <w:rPr>
                          <w:rFonts w:ascii="Arial" w:eastAsia="Times New Roman" w:hAnsi="Arial" w:cs="Arial"/>
                          <w:b/>
                          <w:spacing w:val="6"/>
                          <w:lang w:val="en-US" w:eastAsia="en-GB"/>
                        </w:rPr>
                        <w:t>(C)</w:t>
                      </w:r>
                      <w:r w:rsidRPr="001A78F1">
                        <w:rPr>
                          <w:rFonts w:ascii="Arial" w:eastAsia="Times New Roman" w:hAnsi="Arial" w:cs="Arial"/>
                          <w:spacing w:val="6"/>
                          <w:lang w:val="en-US" w:eastAsia="en-GB"/>
                        </w:rPr>
                        <w:t xml:space="preserve"> TaDDM1 gene model. Conserved domains (coiled-coil, DEAD-like helicase, SNF2-like and C-terminal helicase) are shown as coloured boxed. Black triangles indicate putative target regions for CRSIP/Cas9 mutagenesis. Example DNA sequence alignments, photospacer and PAM regions are shown for two of the four CRISPR/Cas9 target regions. Identical sequences are highlighted with the same colour.</w:t>
                      </w:r>
                    </w:p>
                    <w:p w:rsidR="00221145" w:rsidRDefault="00221145"/>
                  </w:txbxContent>
                </v:textbox>
                <w10:wrap type="square" anchorx="margin"/>
              </v:shape>
            </w:pict>
          </mc:Fallback>
        </mc:AlternateContent>
      </w:r>
      <w:r w:rsidR="00BE3311" w:rsidRPr="00221145">
        <w:rPr>
          <w:rFonts w:ascii="Myriad Pro Light" w:hAnsi="Myriad Pro Light"/>
          <w:noProof/>
          <w:sz w:val="20"/>
          <w:szCs w:val="20"/>
          <w:lang w:eastAsia="en-GB"/>
        </w:rPr>
        <mc:AlternateContent>
          <mc:Choice Requires="wps">
            <w:drawing>
              <wp:anchor distT="45720" distB="45720" distL="114300" distR="114300" simplePos="0" relativeHeight="251679744" behindDoc="0" locked="0" layoutInCell="1" allowOverlap="1">
                <wp:simplePos x="0" y="0"/>
                <wp:positionH relativeFrom="margin">
                  <wp:align>right</wp:align>
                </wp:positionH>
                <wp:positionV relativeFrom="paragraph">
                  <wp:posOffset>405130</wp:posOffset>
                </wp:positionV>
                <wp:extent cx="5715000" cy="15144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14475"/>
                        </a:xfrm>
                        <a:prstGeom prst="rect">
                          <a:avLst/>
                        </a:prstGeom>
                        <a:solidFill>
                          <a:srgbClr val="FFFFFF"/>
                        </a:solidFill>
                        <a:ln w="9525">
                          <a:solidFill>
                            <a:srgbClr val="000000"/>
                          </a:solidFill>
                          <a:miter lim="800000"/>
                          <a:headEnd/>
                          <a:tailEnd/>
                        </a:ln>
                      </wps:spPr>
                      <wps:txbx>
                        <w:txbxContent>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 xml:space="preserve">We request £4,000 of </w:t>
                            </w:r>
                            <w:proofErr w:type="spellStart"/>
                            <w:r w:rsidRPr="001A78F1">
                              <w:rPr>
                                <w:rFonts w:ascii="Arial" w:eastAsia="Times New Roman" w:hAnsi="Arial" w:cs="Arial"/>
                                <w:spacing w:val="6"/>
                                <w:lang w:val="en-US" w:eastAsia="en-GB"/>
                              </w:rPr>
                              <w:t>OpenPlant</w:t>
                            </w:r>
                            <w:proofErr w:type="spellEnd"/>
                            <w:r w:rsidRPr="001A78F1">
                              <w:rPr>
                                <w:rFonts w:ascii="Arial" w:eastAsia="Times New Roman" w:hAnsi="Arial" w:cs="Arial"/>
                                <w:spacing w:val="6"/>
                                <w:lang w:val="en-US" w:eastAsia="en-GB"/>
                              </w:rPr>
                              <w:t xml:space="preserve"> funding for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and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testing of guide RNAs for CRISPR/Cas9-mediated gene targeting of </w:t>
                            </w:r>
                            <w:r w:rsidR="00F06F6D">
                              <w:rPr>
                                <w:rFonts w:ascii="Arial" w:eastAsia="Times New Roman" w:hAnsi="Arial" w:cs="Arial"/>
                                <w:spacing w:val="6"/>
                                <w:lang w:val="en-US" w:eastAsia="en-GB"/>
                              </w:rPr>
                              <w:t xml:space="preserve">putative </w:t>
                            </w:r>
                            <w:r w:rsidRPr="001A78F1">
                              <w:rPr>
                                <w:rFonts w:ascii="Arial" w:eastAsia="Times New Roman" w:hAnsi="Arial" w:cs="Arial"/>
                                <w:spacing w:val="6"/>
                                <w:lang w:val="en-US" w:eastAsia="en-GB"/>
                              </w:rPr>
                              <w:t xml:space="preserve">wheat DDM1 and for NE to travel to Bristol to meet with the University of Bristol staff.  The cost of protoplast purification and transient assays will be contributed in-kind by the University of Bristol. </w:t>
                            </w:r>
                          </w:p>
                          <w:p w:rsidR="00221145"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We plan to request an additional £1,000 of follow-on funding to attend the 2019 annual UK Cereals community meeting (Monogram) to present the resource development and early results from the analysis.</w:t>
                            </w:r>
                          </w:p>
                          <w:p w:rsidR="009F1E8D" w:rsidRDefault="009F1E8D" w:rsidP="00221145">
                            <w:pPr>
                              <w:shd w:val="clear" w:color="auto" w:fill="FFFFFF"/>
                              <w:spacing w:line="240" w:lineRule="auto"/>
                              <w:rPr>
                                <w:rFonts w:ascii="Arial" w:eastAsia="Times New Roman" w:hAnsi="Arial" w:cs="Arial"/>
                                <w:spacing w:val="6"/>
                                <w:lang w:val="en-US" w:eastAsia="en-GB"/>
                              </w:rPr>
                            </w:pPr>
                          </w:p>
                          <w:p w:rsidR="009F1E8D" w:rsidRDefault="009F1E8D" w:rsidP="00221145">
                            <w:pPr>
                              <w:shd w:val="clear" w:color="auto" w:fill="FFFFFF"/>
                              <w:spacing w:line="240" w:lineRule="auto"/>
                              <w:rPr>
                                <w:rFonts w:ascii="Arial" w:eastAsia="Times New Roman" w:hAnsi="Arial" w:cs="Arial"/>
                                <w:spacing w:val="6"/>
                                <w:lang w:val="en-US" w:eastAsia="en-GB"/>
                              </w:rPr>
                            </w:pPr>
                          </w:p>
                          <w:p w:rsidR="009F1E8D" w:rsidRPr="001A78F1" w:rsidRDefault="009F1E8D" w:rsidP="00221145">
                            <w:pPr>
                              <w:shd w:val="clear" w:color="auto" w:fill="FFFFFF"/>
                              <w:spacing w:line="240" w:lineRule="auto"/>
                              <w:rPr>
                                <w:rFonts w:ascii="Arial" w:eastAsia="Times New Roman" w:hAnsi="Arial" w:cs="Arial"/>
                                <w:spacing w:val="6"/>
                                <w:lang w:val="en-US" w:eastAsia="en-GB"/>
                              </w:rPr>
                            </w:pPr>
                          </w:p>
                          <w:p w:rsidR="00221145" w:rsidRDefault="002211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98.8pt;margin-top:31.9pt;width:450pt;height:119.2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5KKAIAAE4EAAAOAAAAZHJzL2Uyb0RvYy54bWysVFFv0zAQfkfiP1h+p0mqhm5R02l0FCGN&#10;gbTxAy6O01g4vmC7Tcqv5+x0pQPxgsiD5fOdv/vuO19WN2On2UFap9CUPJulnEkjsFZmV/KvT9s3&#10;V5w5D6YGjUaW/Cgdv1m/frUa+kLOsUVdS8sIxLhi6Eveet8XSeJEKztwM+ylIWeDtgNPpt0ltYWB&#10;0DudzNP0bTKgrXuLQjpHp3eTk68jftNI4T83jZOe6ZITNx9XG9cqrMl6BcXOQt8qcaIB/8CiA2Uo&#10;6RnqDjywvVV/QHVKWHTY+JnALsGmUULGGqiaLP2tmscWehlrIXFcf5bJ/T9Y8XD4YpmqqXckj4GO&#10;evQkR8/e4cjmQZ6hdwVFPfYU50c6ptBYquvvUXxzzOCmBbOTt9bi0EqoiV4WbiYXVyccF0Cq4RPW&#10;lAb2HiPQ2NguaEdqMEInHsdzawIVQYf5MsvTlFyCfFmeLRbLPOaA4vl6b53/ILFjYVNyS72P8HC4&#10;dz7QgeI5JGRzqFW9VVpHw+6qjbbsAPROtvE7ob8I04YNJb/O5/mkwF8hiGpgO2V9AdEpTw9eq67k&#10;V+cgKIJu701NF6DwoPS0J8ranIQM2k0q+rEap5adG1RhfSRpLU4PnAaSNi3aH5wN9LhL7r7vwUrO&#10;9EdD7bkm/cI0RGORL+dk2EtPdekBIwiq5J6zabvxcYICV4O31MZGRYFDvycmJ870aKPupwELU3Fp&#10;x6hfv4H1TwAAAP//AwBQSwMEFAAGAAgAAAAhAL9pi5/dAAAABwEAAA8AAABkcnMvZG93bnJldi54&#10;bWxMj81OwzAQhO9IvIO1SFxQa9Og0IZsKoQEglspFVzdZJtE+CfYbhrenuUEx50ZzXxbridrxEgh&#10;9t4hXM8VCHK1b3rXIuzeHmdLEDFp12jjHSF8U4R1dX5W6qLxJ/dK4za1gktcLDRCl9JQSBnrjqyO&#10;cz+QY+/gg9WJz9DKJugTl1sjF0rl0ure8UKnB3roqP7cHi3C8uZ5/Igv2ea9zg9mla5ux6evgHh5&#10;Md3fgUg0pb8w/OIzOlTMtPdH10RhEPiRhJBnzM/uSikW9giZWmQgq1L+569+AAAA//8DAFBLAQIt&#10;ABQABgAIAAAAIQC2gziS/gAAAOEBAAATAAAAAAAAAAAAAAAAAAAAAABbQ29udGVudF9UeXBlc10u&#10;eG1sUEsBAi0AFAAGAAgAAAAhADj9If/WAAAAlAEAAAsAAAAAAAAAAAAAAAAALwEAAF9yZWxzLy5y&#10;ZWxzUEsBAi0AFAAGAAgAAAAhANkTfkooAgAATgQAAA4AAAAAAAAAAAAAAAAALgIAAGRycy9lMm9E&#10;b2MueG1sUEsBAi0AFAAGAAgAAAAhAL9pi5/dAAAABwEAAA8AAAAAAAAAAAAAAAAAggQAAGRycy9k&#10;b3ducmV2LnhtbFBLBQYAAAAABAAEAPMAAACMBQAAAAA=&#10;">
                <v:textbox>
                  <w:txbxContent>
                    <w:p w:rsidR="00221145" w:rsidRPr="001A78F1"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 xml:space="preserve">We request £4,000 of OpenPlant funding for </w:t>
                      </w:r>
                      <w:r w:rsidRPr="001A78F1">
                        <w:rPr>
                          <w:rFonts w:ascii="Arial" w:eastAsia="Times New Roman" w:hAnsi="Arial" w:cs="Arial"/>
                          <w:i/>
                          <w:spacing w:val="6"/>
                          <w:lang w:val="en-US" w:eastAsia="en-GB"/>
                        </w:rPr>
                        <w:t>in vitro</w:t>
                      </w:r>
                      <w:r w:rsidRPr="001A78F1">
                        <w:rPr>
                          <w:rFonts w:ascii="Arial" w:eastAsia="Times New Roman" w:hAnsi="Arial" w:cs="Arial"/>
                          <w:spacing w:val="6"/>
                          <w:lang w:val="en-US" w:eastAsia="en-GB"/>
                        </w:rPr>
                        <w:t xml:space="preserve"> and </w:t>
                      </w:r>
                      <w:r w:rsidRPr="001A78F1">
                        <w:rPr>
                          <w:rFonts w:ascii="Arial" w:eastAsia="Times New Roman" w:hAnsi="Arial" w:cs="Arial"/>
                          <w:i/>
                          <w:spacing w:val="6"/>
                          <w:lang w:val="en-US" w:eastAsia="en-GB"/>
                        </w:rPr>
                        <w:t>in vivo</w:t>
                      </w:r>
                      <w:r w:rsidRPr="001A78F1">
                        <w:rPr>
                          <w:rFonts w:ascii="Arial" w:eastAsia="Times New Roman" w:hAnsi="Arial" w:cs="Arial"/>
                          <w:spacing w:val="6"/>
                          <w:lang w:val="en-US" w:eastAsia="en-GB"/>
                        </w:rPr>
                        <w:t xml:space="preserve"> testing of guide RNAs for CRISPR/Cas9-mediated gene targeting of </w:t>
                      </w:r>
                      <w:r w:rsidR="00F06F6D">
                        <w:rPr>
                          <w:rFonts w:ascii="Arial" w:eastAsia="Times New Roman" w:hAnsi="Arial" w:cs="Arial"/>
                          <w:spacing w:val="6"/>
                          <w:lang w:val="en-US" w:eastAsia="en-GB"/>
                        </w:rPr>
                        <w:t xml:space="preserve">putative </w:t>
                      </w:r>
                      <w:r w:rsidRPr="001A78F1">
                        <w:rPr>
                          <w:rFonts w:ascii="Arial" w:eastAsia="Times New Roman" w:hAnsi="Arial" w:cs="Arial"/>
                          <w:spacing w:val="6"/>
                          <w:lang w:val="en-US" w:eastAsia="en-GB"/>
                        </w:rPr>
                        <w:t xml:space="preserve">wheat DDM1 and for NE to travel to Bristol to meet with the University of Bristol staff.  The cost of protoplast purification and transient assays will be contributed in-kind by the University of Bristol. </w:t>
                      </w:r>
                    </w:p>
                    <w:p w:rsidR="00221145" w:rsidRDefault="00221145" w:rsidP="00221145">
                      <w:pPr>
                        <w:shd w:val="clear" w:color="auto" w:fill="FFFFFF"/>
                        <w:spacing w:line="240" w:lineRule="auto"/>
                        <w:rPr>
                          <w:rFonts w:ascii="Arial" w:eastAsia="Times New Roman" w:hAnsi="Arial" w:cs="Arial"/>
                          <w:spacing w:val="6"/>
                          <w:lang w:val="en-US" w:eastAsia="en-GB"/>
                        </w:rPr>
                      </w:pPr>
                      <w:r w:rsidRPr="001A78F1">
                        <w:rPr>
                          <w:rFonts w:ascii="Arial" w:eastAsia="Times New Roman" w:hAnsi="Arial" w:cs="Arial"/>
                          <w:spacing w:val="6"/>
                          <w:lang w:val="en-US" w:eastAsia="en-GB"/>
                        </w:rPr>
                        <w:t>We plan to request an additional £1,000 of follow-on funding to attend the 2019 annual UK Cereals community meeting (Monogram) to present the resource development and early results from the analysis.</w:t>
                      </w:r>
                    </w:p>
                    <w:p w:rsidR="009F1E8D" w:rsidRDefault="009F1E8D" w:rsidP="00221145">
                      <w:pPr>
                        <w:shd w:val="clear" w:color="auto" w:fill="FFFFFF"/>
                        <w:spacing w:line="240" w:lineRule="auto"/>
                        <w:rPr>
                          <w:rFonts w:ascii="Arial" w:eastAsia="Times New Roman" w:hAnsi="Arial" w:cs="Arial"/>
                          <w:spacing w:val="6"/>
                          <w:lang w:val="en-US" w:eastAsia="en-GB"/>
                        </w:rPr>
                      </w:pPr>
                    </w:p>
                    <w:p w:rsidR="009F1E8D" w:rsidRDefault="009F1E8D" w:rsidP="00221145">
                      <w:pPr>
                        <w:shd w:val="clear" w:color="auto" w:fill="FFFFFF"/>
                        <w:spacing w:line="240" w:lineRule="auto"/>
                        <w:rPr>
                          <w:rFonts w:ascii="Arial" w:eastAsia="Times New Roman" w:hAnsi="Arial" w:cs="Arial"/>
                          <w:spacing w:val="6"/>
                          <w:lang w:val="en-US" w:eastAsia="en-GB"/>
                        </w:rPr>
                      </w:pPr>
                    </w:p>
                    <w:p w:rsidR="009F1E8D" w:rsidRPr="001A78F1" w:rsidRDefault="009F1E8D" w:rsidP="00221145">
                      <w:pPr>
                        <w:shd w:val="clear" w:color="auto" w:fill="FFFFFF"/>
                        <w:spacing w:line="240" w:lineRule="auto"/>
                        <w:rPr>
                          <w:rFonts w:ascii="Arial" w:eastAsia="Times New Roman" w:hAnsi="Arial" w:cs="Arial"/>
                          <w:spacing w:val="6"/>
                          <w:lang w:val="en-US" w:eastAsia="en-GB"/>
                        </w:rPr>
                      </w:pPr>
                    </w:p>
                    <w:p w:rsidR="00221145" w:rsidRDefault="00221145"/>
                  </w:txbxContent>
                </v:textbox>
                <w10:wrap type="square" anchorx="margin"/>
              </v:shape>
            </w:pict>
          </mc:Fallback>
        </mc:AlternateContent>
      </w:r>
      <w:r w:rsidR="00D04CEF" w:rsidRPr="00D04CEF">
        <w:rPr>
          <w:rFonts w:ascii="Myriad Pro Light" w:hAnsi="Myriad Pro Light"/>
          <w:lang w:eastAsia="en-GB"/>
        </w:rPr>
        <w:t>Provide costings for your proposal (up to £4000) and indicate if you have access to any additional funding to meet your aims.</w:t>
      </w:r>
    </w:p>
    <w:tbl>
      <w:tblPr>
        <w:tblStyle w:val="TableGrid"/>
        <w:tblW w:w="0" w:type="auto"/>
        <w:tblLook w:val="04A0" w:firstRow="1" w:lastRow="0" w:firstColumn="1" w:lastColumn="0" w:noHBand="0" w:noVBand="1"/>
      </w:tblPr>
      <w:tblGrid>
        <w:gridCol w:w="6941"/>
        <w:gridCol w:w="2075"/>
      </w:tblGrid>
      <w:tr w:rsidR="00221145" w:rsidRPr="00362C8F" w:rsidTr="0008534A">
        <w:tc>
          <w:tcPr>
            <w:tcW w:w="6941" w:type="dxa"/>
            <w:shd w:val="clear" w:color="auto" w:fill="AEAAAA" w:themeFill="background2" w:themeFillShade="BF"/>
          </w:tcPr>
          <w:p w:rsidR="00221145" w:rsidRPr="00362C8F" w:rsidRDefault="00221145" w:rsidP="0008534A">
            <w:pPr>
              <w:spacing w:before="100" w:beforeAutospacing="1" w:after="100" w:afterAutospacing="1" w:line="384" w:lineRule="atLeast"/>
              <w:rPr>
                <w:rFonts w:ascii="Arial" w:eastAsia="Times New Roman" w:hAnsi="Arial" w:cs="Arial"/>
                <w:b/>
                <w:spacing w:val="6"/>
                <w:lang w:val="en-US" w:eastAsia="en-GB"/>
              </w:rPr>
            </w:pPr>
            <w:r w:rsidRPr="00362C8F">
              <w:rPr>
                <w:rFonts w:ascii="Arial" w:eastAsia="Times New Roman" w:hAnsi="Arial" w:cs="Arial"/>
                <w:b/>
                <w:spacing w:val="6"/>
                <w:lang w:val="en-US" w:eastAsia="en-GB"/>
              </w:rPr>
              <w:t>Item</w:t>
            </w:r>
          </w:p>
        </w:tc>
        <w:tc>
          <w:tcPr>
            <w:tcW w:w="2075" w:type="dxa"/>
            <w:shd w:val="clear" w:color="auto" w:fill="AEAAAA" w:themeFill="background2" w:themeFillShade="BF"/>
          </w:tcPr>
          <w:p w:rsidR="00221145" w:rsidRPr="00362C8F" w:rsidRDefault="00221145" w:rsidP="0008534A">
            <w:pPr>
              <w:spacing w:before="100" w:beforeAutospacing="1" w:after="100" w:afterAutospacing="1" w:line="384" w:lineRule="atLeast"/>
              <w:rPr>
                <w:rFonts w:ascii="Arial" w:eastAsia="Times New Roman" w:hAnsi="Arial" w:cs="Arial"/>
                <w:b/>
                <w:spacing w:val="6"/>
                <w:lang w:val="en-US" w:eastAsia="en-GB"/>
              </w:rPr>
            </w:pPr>
            <w:r w:rsidRPr="00362C8F">
              <w:rPr>
                <w:rFonts w:ascii="Arial" w:eastAsia="Times New Roman" w:hAnsi="Arial" w:cs="Arial"/>
                <w:b/>
                <w:spacing w:val="6"/>
                <w:lang w:val="en-US" w:eastAsia="en-GB"/>
              </w:rPr>
              <w:t xml:space="preserve">Cost </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proofErr w:type="spellStart"/>
            <w:r w:rsidRPr="00362C8F">
              <w:rPr>
                <w:rFonts w:ascii="Arial" w:eastAsia="Times New Roman" w:hAnsi="Arial" w:cs="Arial"/>
                <w:spacing w:val="6"/>
                <w:lang w:val="en-US" w:eastAsia="en-GB"/>
              </w:rPr>
              <w:t>MiSeq</w:t>
            </w:r>
            <w:proofErr w:type="spellEnd"/>
            <w:r w:rsidRPr="00362C8F">
              <w:rPr>
                <w:rFonts w:ascii="Arial" w:eastAsia="Times New Roman" w:hAnsi="Arial" w:cs="Arial"/>
                <w:spacing w:val="6"/>
                <w:lang w:val="en-US" w:eastAsia="en-GB"/>
              </w:rPr>
              <w:t xml:space="preserve"> Nano</w:t>
            </w:r>
            <w:r>
              <w:rPr>
                <w:rFonts w:ascii="Arial" w:eastAsia="Times New Roman" w:hAnsi="Arial" w:cs="Arial"/>
                <w:spacing w:val="6"/>
                <w:lang w:val="en-US" w:eastAsia="en-GB"/>
              </w:rPr>
              <w:t xml:space="preserve"> sequencing</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£2,000</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proofErr w:type="spellStart"/>
            <w:r w:rsidRPr="00362C8F">
              <w:rPr>
                <w:rFonts w:ascii="Arial" w:eastAsia="Times New Roman" w:hAnsi="Arial" w:cs="Arial"/>
                <w:spacing w:val="6"/>
                <w:lang w:val="en-US" w:eastAsia="en-GB"/>
              </w:rPr>
              <w:t>MEGAscript</w:t>
            </w:r>
            <w:proofErr w:type="spellEnd"/>
            <w:r w:rsidRPr="00362C8F">
              <w:rPr>
                <w:rFonts w:ascii="Arial" w:eastAsia="Times New Roman" w:hAnsi="Arial" w:cs="Arial"/>
                <w:spacing w:val="6"/>
                <w:lang w:val="en-US" w:eastAsia="en-GB"/>
              </w:rPr>
              <w:t>™ T7 Transcription Kit</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£334</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proofErr w:type="spellStart"/>
            <w:r w:rsidRPr="00362C8F">
              <w:rPr>
                <w:rFonts w:ascii="Arial" w:eastAsia="Times New Roman" w:hAnsi="Arial" w:cs="Arial"/>
                <w:spacing w:val="6"/>
                <w:lang w:val="en-US" w:eastAsia="en-GB"/>
              </w:rPr>
              <w:t>TruSeq</w:t>
            </w:r>
            <w:proofErr w:type="spellEnd"/>
            <w:r w:rsidRPr="00362C8F">
              <w:rPr>
                <w:rFonts w:ascii="Arial" w:eastAsia="Times New Roman" w:hAnsi="Arial" w:cs="Arial"/>
                <w:spacing w:val="6"/>
                <w:lang w:val="en-US" w:eastAsia="en-GB"/>
              </w:rPr>
              <w:t xml:space="preserve"> Nano DNA LT Library Preparation Kit</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£716</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Sanger sequencing</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£100</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Oligonucleotide synthesis</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£200</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proofErr w:type="spellStart"/>
            <w:r w:rsidRPr="00362C8F">
              <w:rPr>
                <w:rFonts w:ascii="Arial" w:eastAsia="Times New Roman" w:hAnsi="Arial" w:cs="Arial"/>
                <w:spacing w:val="6"/>
                <w:lang w:val="en-US" w:eastAsia="en-GB"/>
              </w:rPr>
              <w:t>Qiagen</w:t>
            </w:r>
            <w:proofErr w:type="spellEnd"/>
            <w:r w:rsidRPr="00362C8F">
              <w:rPr>
                <w:rFonts w:ascii="Arial" w:eastAsia="Times New Roman" w:hAnsi="Arial" w:cs="Arial"/>
                <w:spacing w:val="6"/>
                <w:lang w:val="en-US" w:eastAsia="en-GB"/>
              </w:rPr>
              <w:t xml:space="preserve"> Plasmid Midi Kit</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£184</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Restriction enzymes, PCR, cloning reagents</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£216</w:t>
            </w:r>
          </w:p>
        </w:tc>
      </w:tr>
      <w:tr w:rsidR="00221145" w:rsidRPr="00362C8F" w:rsidTr="0008534A">
        <w:tc>
          <w:tcPr>
            <w:tcW w:w="6941"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Travel Cambridge to Bristol</w:t>
            </w:r>
          </w:p>
        </w:tc>
        <w:tc>
          <w:tcPr>
            <w:tcW w:w="2075" w:type="dxa"/>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sidRPr="00362C8F">
              <w:rPr>
                <w:rFonts w:ascii="Arial" w:eastAsia="Times New Roman" w:hAnsi="Arial" w:cs="Arial"/>
                <w:spacing w:val="6"/>
                <w:lang w:val="en-US" w:eastAsia="en-GB"/>
              </w:rPr>
              <w:t>£250</w:t>
            </w:r>
          </w:p>
        </w:tc>
      </w:tr>
      <w:tr w:rsidR="00221145" w:rsidRPr="00362C8F" w:rsidTr="0008534A">
        <w:tc>
          <w:tcPr>
            <w:tcW w:w="6941" w:type="dxa"/>
            <w:shd w:val="clear" w:color="auto" w:fill="AEAAAA" w:themeFill="background2" w:themeFillShade="BF"/>
          </w:tcPr>
          <w:p w:rsidR="00221145" w:rsidRPr="00362C8F" w:rsidRDefault="00221145" w:rsidP="0008534A">
            <w:pPr>
              <w:spacing w:before="100" w:beforeAutospacing="1" w:after="100" w:afterAutospacing="1" w:line="384" w:lineRule="atLeast"/>
              <w:rPr>
                <w:rFonts w:ascii="Arial" w:eastAsia="Times New Roman" w:hAnsi="Arial" w:cs="Arial"/>
                <w:b/>
                <w:spacing w:val="6"/>
                <w:lang w:val="en-US" w:eastAsia="en-GB"/>
              </w:rPr>
            </w:pPr>
            <w:r w:rsidRPr="00362C8F">
              <w:rPr>
                <w:rFonts w:ascii="Arial" w:eastAsia="Times New Roman" w:hAnsi="Arial" w:cs="Arial"/>
                <w:b/>
                <w:spacing w:val="6"/>
                <w:lang w:val="en-US" w:eastAsia="en-GB"/>
              </w:rPr>
              <w:t>Total</w:t>
            </w:r>
          </w:p>
        </w:tc>
        <w:tc>
          <w:tcPr>
            <w:tcW w:w="2075" w:type="dxa"/>
            <w:shd w:val="clear" w:color="auto" w:fill="AEAAAA" w:themeFill="background2" w:themeFillShade="BF"/>
          </w:tcPr>
          <w:p w:rsidR="00221145" w:rsidRPr="00362C8F" w:rsidRDefault="00221145" w:rsidP="0008534A">
            <w:pPr>
              <w:spacing w:before="100" w:beforeAutospacing="1" w:after="100" w:afterAutospacing="1" w:line="384" w:lineRule="atLeast"/>
              <w:rPr>
                <w:rFonts w:ascii="Arial" w:eastAsia="Times New Roman" w:hAnsi="Arial" w:cs="Arial"/>
                <w:spacing w:val="6"/>
                <w:lang w:val="en-US" w:eastAsia="en-GB"/>
              </w:rPr>
            </w:pPr>
            <w:r>
              <w:rPr>
                <w:rFonts w:ascii="Arial" w:eastAsia="Times New Roman" w:hAnsi="Arial" w:cs="Arial"/>
                <w:spacing w:val="6"/>
                <w:lang w:val="en-US" w:eastAsia="en-GB"/>
              </w:rPr>
              <w:t>£4,000</w:t>
            </w:r>
          </w:p>
        </w:tc>
      </w:tr>
    </w:tbl>
    <w:p w:rsidR="00221145" w:rsidRPr="00D04CEF" w:rsidRDefault="00221145" w:rsidP="0005274E">
      <w:pPr>
        <w:pStyle w:val="NoSpacing"/>
        <w:rPr>
          <w:rFonts w:ascii="Myriad Pro Light" w:hAnsi="Myriad Pro Light"/>
          <w:sz w:val="20"/>
          <w:szCs w:val="20"/>
        </w:rPr>
      </w:pPr>
      <w:bookmarkStart w:id="0" w:name="_GoBack"/>
      <w:bookmarkEnd w:id="0"/>
    </w:p>
    <w:sectPr w:rsidR="00221145" w:rsidRPr="00D04CEF">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D45" w:rsidRDefault="006B6D45" w:rsidP="00221145">
      <w:pPr>
        <w:spacing w:after="0" w:line="240" w:lineRule="auto"/>
      </w:pPr>
      <w:r>
        <w:separator/>
      </w:r>
    </w:p>
  </w:endnote>
  <w:endnote w:type="continuationSeparator" w:id="0">
    <w:p w:rsidR="006B6D45" w:rsidRDefault="006B6D45" w:rsidP="0022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D45" w:rsidRDefault="006B6D45" w:rsidP="00221145">
      <w:pPr>
        <w:spacing w:after="0" w:line="240" w:lineRule="auto"/>
      </w:pPr>
      <w:r>
        <w:separator/>
      </w:r>
    </w:p>
  </w:footnote>
  <w:footnote w:type="continuationSeparator" w:id="0">
    <w:p w:rsidR="006B6D45" w:rsidRDefault="006B6D45" w:rsidP="002211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787060"/>
      <w:docPartObj>
        <w:docPartGallery w:val="Page Numbers (Top of Page)"/>
        <w:docPartUnique/>
      </w:docPartObj>
    </w:sdtPr>
    <w:sdtEndPr>
      <w:rPr>
        <w:noProof/>
      </w:rPr>
    </w:sdtEndPr>
    <w:sdtContent>
      <w:p w:rsidR="00221145" w:rsidRDefault="00221145">
        <w:pPr>
          <w:pStyle w:val="Header"/>
          <w:jc w:val="center"/>
        </w:pPr>
        <w:r>
          <w:fldChar w:fldCharType="begin"/>
        </w:r>
        <w:r>
          <w:instrText xml:space="preserve"> PAGE   \* MERGEFORMAT </w:instrText>
        </w:r>
        <w:r>
          <w:fldChar w:fldCharType="separate"/>
        </w:r>
        <w:r w:rsidR="0005274E">
          <w:rPr>
            <w:noProof/>
          </w:rPr>
          <w:t>7</w:t>
        </w:r>
        <w:r>
          <w:rPr>
            <w:noProof/>
          </w:rPr>
          <w:fldChar w:fldCharType="end"/>
        </w:r>
      </w:p>
    </w:sdtContent>
  </w:sdt>
  <w:p w:rsidR="00221145" w:rsidRDefault="002211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ED628C"/>
    <w:multiLevelType w:val="hybridMultilevel"/>
    <w:tmpl w:val="EE4097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02C"/>
    <w:rsid w:val="00021657"/>
    <w:rsid w:val="0005274E"/>
    <w:rsid w:val="00056DC0"/>
    <w:rsid w:val="00221145"/>
    <w:rsid w:val="00271516"/>
    <w:rsid w:val="00382003"/>
    <w:rsid w:val="00383A48"/>
    <w:rsid w:val="00491567"/>
    <w:rsid w:val="0060490E"/>
    <w:rsid w:val="00677593"/>
    <w:rsid w:val="006B6D45"/>
    <w:rsid w:val="00714C88"/>
    <w:rsid w:val="007653D5"/>
    <w:rsid w:val="00787550"/>
    <w:rsid w:val="008159E2"/>
    <w:rsid w:val="008D50B5"/>
    <w:rsid w:val="009F1E8D"/>
    <w:rsid w:val="00AF29B6"/>
    <w:rsid w:val="00B364EE"/>
    <w:rsid w:val="00BE3311"/>
    <w:rsid w:val="00C1302C"/>
    <w:rsid w:val="00C55BB1"/>
    <w:rsid w:val="00D04CEF"/>
    <w:rsid w:val="00D5754E"/>
    <w:rsid w:val="00D60AFE"/>
    <w:rsid w:val="00DD0303"/>
    <w:rsid w:val="00DE3B29"/>
    <w:rsid w:val="00ED0A1A"/>
    <w:rsid w:val="00F06F6D"/>
    <w:rsid w:val="00F22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E1AFF-0597-4911-BCC9-F71B505A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145"/>
  </w:style>
  <w:style w:type="paragraph" w:styleId="Heading1">
    <w:name w:val="heading 1"/>
    <w:basedOn w:val="Normal"/>
    <w:link w:val="Heading1Char"/>
    <w:uiPriority w:val="9"/>
    <w:qFormat/>
    <w:rsid w:val="00D04C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30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302C"/>
    <w:rPr>
      <w:b/>
      <w:bCs/>
    </w:rPr>
  </w:style>
  <w:style w:type="paragraph" w:styleId="z-TopofForm">
    <w:name w:val="HTML Top of Form"/>
    <w:basedOn w:val="Normal"/>
    <w:next w:val="Normal"/>
    <w:link w:val="z-TopofFormChar"/>
    <w:hidden/>
    <w:uiPriority w:val="99"/>
    <w:semiHidden/>
    <w:unhideWhenUsed/>
    <w:rsid w:val="00C1302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1302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C1302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1302C"/>
    <w:rPr>
      <w:rFonts w:ascii="Arial" w:eastAsia="Times New Roman" w:hAnsi="Arial" w:cs="Arial"/>
      <w:vanish/>
      <w:sz w:val="16"/>
      <w:szCs w:val="16"/>
      <w:lang w:eastAsia="en-GB"/>
    </w:rPr>
  </w:style>
  <w:style w:type="character" w:customStyle="1" w:styleId="Heading1Char">
    <w:name w:val="Heading 1 Char"/>
    <w:basedOn w:val="DefaultParagraphFont"/>
    <w:link w:val="Heading1"/>
    <w:uiPriority w:val="9"/>
    <w:rsid w:val="00D04CE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D04CEF"/>
    <w:rPr>
      <w:color w:val="0000FF"/>
      <w:u w:val="single"/>
    </w:rPr>
  </w:style>
  <w:style w:type="character" w:styleId="Emphasis">
    <w:name w:val="Emphasis"/>
    <w:basedOn w:val="DefaultParagraphFont"/>
    <w:uiPriority w:val="20"/>
    <w:qFormat/>
    <w:rsid w:val="00D04CEF"/>
    <w:rPr>
      <w:i/>
      <w:iCs/>
    </w:rPr>
  </w:style>
  <w:style w:type="paragraph" w:styleId="NoSpacing">
    <w:name w:val="No Spacing"/>
    <w:uiPriority w:val="1"/>
    <w:qFormat/>
    <w:rsid w:val="00D04CEF"/>
    <w:pPr>
      <w:spacing w:after="0" w:line="240" w:lineRule="auto"/>
    </w:pPr>
  </w:style>
  <w:style w:type="character" w:customStyle="1" w:styleId="UnresolvedMention">
    <w:name w:val="Unresolved Mention"/>
    <w:basedOn w:val="DefaultParagraphFont"/>
    <w:uiPriority w:val="99"/>
    <w:semiHidden/>
    <w:unhideWhenUsed/>
    <w:rsid w:val="00383A48"/>
    <w:rPr>
      <w:color w:val="808080"/>
      <w:shd w:val="clear" w:color="auto" w:fill="E6E6E6"/>
    </w:rPr>
  </w:style>
  <w:style w:type="paragraph" w:styleId="ListParagraph">
    <w:name w:val="List Paragraph"/>
    <w:basedOn w:val="Normal"/>
    <w:uiPriority w:val="34"/>
    <w:qFormat/>
    <w:rsid w:val="00D5754E"/>
    <w:pPr>
      <w:ind w:left="720"/>
      <w:contextualSpacing/>
    </w:pPr>
  </w:style>
  <w:style w:type="paragraph" w:styleId="Header">
    <w:name w:val="header"/>
    <w:basedOn w:val="Normal"/>
    <w:link w:val="HeaderChar"/>
    <w:uiPriority w:val="99"/>
    <w:unhideWhenUsed/>
    <w:rsid w:val="00221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145"/>
  </w:style>
  <w:style w:type="paragraph" w:styleId="Footer">
    <w:name w:val="footer"/>
    <w:basedOn w:val="Normal"/>
    <w:link w:val="FooterChar"/>
    <w:uiPriority w:val="99"/>
    <w:unhideWhenUsed/>
    <w:rsid w:val="00221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145"/>
  </w:style>
  <w:style w:type="table" w:styleId="TableGrid">
    <w:name w:val="Table Grid"/>
    <w:basedOn w:val="TableNormal"/>
    <w:uiPriority w:val="39"/>
    <w:rsid w:val="00221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546792">
      <w:bodyDiv w:val="1"/>
      <w:marLeft w:val="0"/>
      <w:marRight w:val="0"/>
      <w:marTop w:val="0"/>
      <w:marBottom w:val="0"/>
      <w:divBdr>
        <w:top w:val="none" w:sz="0" w:space="0" w:color="auto"/>
        <w:left w:val="none" w:sz="0" w:space="0" w:color="auto"/>
        <w:bottom w:val="none" w:sz="0" w:space="0" w:color="auto"/>
        <w:right w:val="none" w:sz="0" w:space="0" w:color="auto"/>
      </w:divBdr>
      <w:divsChild>
        <w:div w:id="204560791">
          <w:marLeft w:val="0"/>
          <w:marRight w:val="0"/>
          <w:marTop w:val="0"/>
          <w:marBottom w:val="0"/>
          <w:divBdr>
            <w:top w:val="none" w:sz="0" w:space="0" w:color="auto"/>
            <w:left w:val="none" w:sz="0" w:space="0" w:color="auto"/>
            <w:bottom w:val="none" w:sz="0" w:space="0" w:color="auto"/>
            <w:right w:val="none" w:sz="0" w:space="0" w:color="auto"/>
          </w:divBdr>
          <w:divsChild>
            <w:div w:id="1070465508">
              <w:marLeft w:val="0"/>
              <w:marRight w:val="0"/>
              <w:marTop w:val="0"/>
              <w:marBottom w:val="0"/>
              <w:divBdr>
                <w:top w:val="none" w:sz="0" w:space="0" w:color="auto"/>
                <w:left w:val="none" w:sz="0" w:space="0" w:color="auto"/>
                <w:bottom w:val="none" w:sz="0" w:space="0" w:color="auto"/>
                <w:right w:val="none" w:sz="0" w:space="0" w:color="auto"/>
              </w:divBdr>
              <w:divsChild>
                <w:div w:id="1085492394">
                  <w:marLeft w:val="0"/>
                  <w:marRight w:val="0"/>
                  <w:marTop w:val="0"/>
                  <w:marBottom w:val="0"/>
                  <w:divBdr>
                    <w:top w:val="none" w:sz="0" w:space="0" w:color="auto"/>
                    <w:left w:val="none" w:sz="0" w:space="0" w:color="auto"/>
                    <w:bottom w:val="none" w:sz="0" w:space="0" w:color="auto"/>
                    <w:right w:val="none" w:sz="0" w:space="0" w:color="auto"/>
                  </w:divBdr>
                  <w:divsChild>
                    <w:div w:id="1604414740">
                      <w:marLeft w:val="0"/>
                      <w:marRight w:val="0"/>
                      <w:marTop w:val="0"/>
                      <w:marBottom w:val="0"/>
                      <w:divBdr>
                        <w:top w:val="none" w:sz="0" w:space="0" w:color="auto"/>
                        <w:left w:val="none" w:sz="0" w:space="0" w:color="auto"/>
                        <w:bottom w:val="none" w:sz="0" w:space="0" w:color="auto"/>
                        <w:right w:val="none" w:sz="0" w:space="0" w:color="auto"/>
                      </w:divBdr>
                    </w:div>
                  </w:divsChild>
                </w:div>
                <w:div w:id="3670567">
                  <w:marLeft w:val="0"/>
                  <w:marRight w:val="0"/>
                  <w:marTop w:val="0"/>
                  <w:marBottom w:val="0"/>
                  <w:divBdr>
                    <w:top w:val="none" w:sz="0" w:space="0" w:color="auto"/>
                    <w:left w:val="none" w:sz="0" w:space="0" w:color="auto"/>
                    <w:bottom w:val="none" w:sz="0" w:space="0" w:color="auto"/>
                    <w:right w:val="none" w:sz="0" w:space="0" w:color="auto"/>
                  </w:divBdr>
                  <w:divsChild>
                    <w:div w:id="643240187">
                      <w:marLeft w:val="0"/>
                      <w:marRight w:val="0"/>
                      <w:marTop w:val="0"/>
                      <w:marBottom w:val="0"/>
                      <w:divBdr>
                        <w:top w:val="none" w:sz="0" w:space="0" w:color="auto"/>
                        <w:left w:val="none" w:sz="0" w:space="0" w:color="auto"/>
                        <w:bottom w:val="none" w:sz="0" w:space="0" w:color="auto"/>
                        <w:right w:val="none" w:sz="0" w:space="0" w:color="auto"/>
                      </w:divBdr>
                    </w:div>
                  </w:divsChild>
                </w:div>
                <w:div w:id="666059182">
                  <w:marLeft w:val="0"/>
                  <w:marRight w:val="0"/>
                  <w:marTop w:val="0"/>
                  <w:marBottom w:val="0"/>
                  <w:divBdr>
                    <w:top w:val="none" w:sz="0" w:space="0" w:color="auto"/>
                    <w:left w:val="none" w:sz="0" w:space="0" w:color="auto"/>
                    <w:bottom w:val="none" w:sz="0" w:space="0" w:color="auto"/>
                    <w:right w:val="none" w:sz="0" w:space="0" w:color="auto"/>
                  </w:divBdr>
                </w:div>
                <w:div w:id="701397428">
                  <w:marLeft w:val="0"/>
                  <w:marRight w:val="0"/>
                  <w:marTop w:val="0"/>
                  <w:marBottom w:val="0"/>
                  <w:divBdr>
                    <w:top w:val="none" w:sz="0" w:space="0" w:color="auto"/>
                    <w:left w:val="none" w:sz="0" w:space="0" w:color="auto"/>
                    <w:bottom w:val="none" w:sz="0" w:space="0" w:color="auto"/>
                    <w:right w:val="none" w:sz="0" w:space="0" w:color="auto"/>
                  </w:divBdr>
                  <w:divsChild>
                    <w:div w:id="1293950068">
                      <w:marLeft w:val="0"/>
                      <w:marRight w:val="0"/>
                      <w:marTop w:val="0"/>
                      <w:marBottom w:val="0"/>
                      <w:divBdr>
                        <w:top w:val="none" w:sz="0" w:space="0" w:color="auto"/>
                        <w:left w:val="none" w:sz="0" w:space="0" w:color="auto"/>
                        <w:bottom w:val="none" w:sz="0" w:space="0" w:color="auto"/>
                        <w:right w:val="none" w:sz="0" w:space="0" w:color="auto"/>
                      </w:divBdr>
                    </w:div>
                  </w:divsChild>
                </w:div>
                <w:div w:id="1015691901">
                  <w:marLeft w:val="0"/>
                  <w:marRight w:val="0"/>
                  <w:marTop w:val="0"/>
                  <w:marBottom w:val="0"/>
                  <w:divBdr>
                    <w:top w:val="none" w:sz="0" w:space="0" w:color="auto"/>
                    <w:left w:val="none" w:sz="0" w:space="0" w:color="auto"/>
                    <w:bottom w:val="none" w:sz="0" w:space="0" w:color="auto"/>
                    <w:right w:val="none" w:sz="0" w:space="0" w:color="auto"/>
                  </w:divBdr>
                  <w:divsChild>
                    <w:div w:id="431973478">
                      <w:marLeft w:val="0"/>
                      <w:marRight w:val="0"/>
                      <w:marTop w:val="0"/>
                      <w:marBottom w:val="0"/>
                      <w:divBdr>
                        <w:top w:val="none" w:sz="0" w:space="0" w:color="auto"/>
                        <w:left w:val="none" w:sz="0" w:space="0" w:color="auto"/>
                        <w:bottom w:val="none" w:sz="0" w:space="0" w:color="auto"/>
                        <w:right w:val="none" w:sz="0" w:space="0" w:color="auto"/>
                      </w:divBdr>
                    </w:div>
                  </w:divsChild>
                </w:div>
                <w:div w:id="1183593731">
                  <w:marLeft w:val="0"/>
                  <w:marRight w:val="0"/>
                  <w:marTop w:val="0"/>
                  <w:marBottom w:val="0"/>
                  <w:divBdr>
                    <w:top w:val="none" w:sz="0" w:space="0" w:color="auto"/>
                    <w:left w:val="none" w:sz="0" w:space="0" w:color="auto"/>
                    <w:bottom w:val="none" w:sz="0" w:space="0" w:color="auto"/>
                    <w:right w:val="none" w:sz="0" w:space="0" w:color="auto"/>
                  </w:divBdr>
                  <w:divsChild>
                    <w:div w:id="1377705026">
                      <w:marLeft w:val="0"/>
                      <w:marRight w:val="0"/>
                      <w:marTop w:val="0"/>
                      <w:marBottom w:val="0"/>
                      <w:divBdr>
                        <w:top w:val="none" w:sz="0" w:space="0" w:color="auto"/>
                        <w:left w:val="none" w:sz="0" w:space="0" w:color="auto"/>
                        <w:bottom w:val="none" w:sz="0" w:space="0" w:color="auto"/>
                        <w:right w:val="none" w:sz="0" w:space="0" w:color="auto"/>
                      </w:divBdr>
                      <w:divsChild>
                        <w:div w:id="1626891813">
                          <w:marLeft w:val="0"/>
                          <w:marRight w:val="0"/>
                          <w:marTop w:val="0"/>
                          <w:marBottom w:val="0"/>
                          <w:divBdr>
                            <w:top w:val="none" w:sz="0" w:space="0" w:color="auto"/>
                            <w:left w:val="none" w:sz="0" w:space="0" w:color="auto"/>
                            <w:bottom w:val="none" w:sz="0" w:space="0" w:color="auto"/>
                            <w:right w:val="none" w:sz="0" w:space="0" w:color="auto"/>
                          </w:divBdr>
                        </w:div>
                      </w:divsChild>
                    </w:div>
                    <w:div w:id="403992272">
                      <w:marLeft w:val="0"/>
                      <w:marRight w:val="0"/>
                      <w:marTop w:val="0"/>
                      <w:marBottom w:val="0"/>
                      <w:divBdr>
                        <w:top w:val="none" w:sz="0" w:space="0" w:color="auto"/>
                        <w:left w:val="none" w:sz="0" w:space="0" w:color="auto"/>
                        <w:bottom w:val="none" w:sz="0" w:space="0" w:color="auto"/>
                        <w:right w:val="none" w:sz="0" w:space="0" w:color="auto"/>
                      </w:divBdr>
                    </w:div>
                  </w:divsChild>
                </w:div>
                <w:div w:id="596409417">
                  <w:marLeft w:val="0"/>
                  <w:marRight w:val="0"/>
                  <w:marTop w:val="0"/>
                  <w:marBottom w:val="0"/>
                  <w:divBdr>
                    <w:top w:val="none" w:sz="0" w:space="0" w:color="auto"/>
                    <w:left w:val="none" w:sz="0" w:space="0" w:color="auto"/>
                    <w:bottom w:val="none" w:sz="0" w:space="0" w:color="auto"/>
                    <w:right w:val="none" w:sz="0" w:space="0" w:color="auto"/>
                  </w:divBdr>
                  <w:divsChild>
                    <w:div w:id="1374496772">
                      <w:marLeft w:val="0"/>
                      <w:marRight w:val="0"/>
                      <w:marTop w:val="0"/>
                      <w:marBottom w:val="0"/>
                      <w:divBdr>
                        <w:top w:val="none" w:sz="0" w:space="0" w:color="auto"/>
                        <w:left w:val="none" w:sz="0" w:space="0" w:color="auto"/>
                        <w:bottom w:val="none" w:sz="0" w:space="0" w:color="auto"/>
                        <w:right w:val="none" w:sz="0" w:space="0" w:color="auto"/>
                      </w:divBdr>
                    </w:div>
                  </w:divsChild>
                </w:div>
                <w:div w:id="224146304">
                  <w:marLeft w:val="0"/>
                  <w:marRight w:val="0"/>
                  <w:marTop w:val="0"/>
                  <w:marBottom w:val="0"/>
                  <w:divBdr>
                    <w:top w:val="none" w:sz="0" w:space="0" w:color="auto"/>
                    <w:left w:val="none" w:sz="0" w:space="0" w:color="auto"/>
                    <w:bottom w:val="none" w:sz="0" w:space="0" w:color="auto"/>
                    <w:right w:val="none" w:sz="0" w:space="0" w:color="auto"/>
                  </w:divBdr>
                  <w:divsChild>
                    <w:div w:id="550192770">
                      <w:marLeft w:val="0"/>
                      <w:marRight w:val="0"/>
                      <w:marTop w:val="0"/>
                      <w:marBottom w:val="0"/>
                      <w:divBdr>
                        <w:top w:val="none" w:sz="0" w:space="0" w:color="auto"/>
                        <w:left w:val="none" w:sz="0" w:space="0" w:color="auto"/>
                        <w:bottom w:val="none" w:sz="0" w:space="0" w:color="auto"/>
                        <w:right w:val="none" w:sz="0" w:space="0" w:color="auto"/>
                      </w:divBdr>
                    </w:div>
                  </w:divsChild>
                </w:div>
                <w:div w:id="1962689884">
                  <w:marLeft w:val="0"/>
                  <w:marRight w:val="0"/>
                  <w:marTop w:val="0"/>
                  <w:marBottom w:val="0"/>
                  <w:divBdr>
                    <w:top w:val="none" w:sz="0" w:space="0" w:color="auto"/>
                    <w:left w:val="none" w:sz="0" w:space="0" w:color="auto"/>
                    <w:bottom w:val="none" w:sz="0" w:space="0" w:color="auto"/>
                    <w:right w:val="none" w:sz="0" w:space="0" w:color="auto"/>
                  </w:divBdr>
                  <w:divsChild>
                    <w:div w:id="1549412344">
                      <w:marLeft w:val="0"/>
                      <w:marRight w:val="0"/>
                      <w:marTop w:val="0"/>
                      <w:marBottom w:val="0"/>
                      <w:divBdr>
                        <w:top w:val="none" w:sz="0" w:space="0" w:color="auto"/>
                        <w:left w:val="none" w:sz="0" w:space="0" w:color="auto"/>
                        <w:bottom w:val="none" w:sz="0" w:space="0" w:color="auto"/>
                        <w:right w:val="none" w:sz="0" w:space="0" w:color="auto"/>
                      </w:divBdr>
                    </w:div>
                  </w:divsChild>
                </w:div>
                <w:div w:id="31543657">
                  <w:marLeft w:val="0"/>
                  <w:marRight w:val="0"/>
                  <w:marTop w:val="0"/>
                  <w:marBottom w:val="0"/>
                  <w:divBdr>
                    <w:top w:val="none" w:sz="0" w:space="0" w:color="auto"/>
                    <w:left w:val="none" w:sz="0" w:space="0" w:color="auto"/>
                    <w:bottom w:val="none" w:sz="0" w:space="0" w:color="auto"/>
                    <w:right w:val="none" w:sz="0" w:space="0" w:color="auto"/>
                  </w:divBdr>
                  <w:divsChild>
                    <w:div w:id="2040550131">
                      <w:marLeft w:val="0"/>
                      <w:marRight w:val="0"/>
                      <w:marTop w:val="0"/>
                      <w:marBottom w:val="0"/>
                      <w:divBdr>
                        <w:top w:val="none" w:sz="0" w:space="0" w:color="auto"/>
                        <w:left w:val="none" w:sz="0" w:space="0" w:color="auto"/>
                        <w:bottom w:val="none" w:sz="0" w:space="0" w:color="auto"/>
                        <w:right w:val="none" w:sz="0" w:space="0" w:color="auto"/>
                      </w:divBdr>
                      <w:divsChild>
                        <w:div w:id="2116245713">
                          <w:marLeft w:val="0"/>
                          <w:marRight w:val="0"/>
                          <w:marTop w:val="0"/>
                          <w:marBottom w:val="0"/>
                          <w:divBdr>
                            <w:top w:val="none" w:sz="0" w:space="0" w:color="auto"/>
                            <w:left w:val="none" w:sz="0" w:space="0" w:color="auto"/>
                            <w:bottom w:val="none" w:sz="0" w:space="0" w:color="auto"/>
                            <w:right w:val="none" w:sz="0" w:space="0" w:color="auto"/>
                          </w:divBdr>
                        </w:div>
                      </w:divsChild>
                    </w:div>
                    <w:div w:id="1477258797">
                      <w:marLeft w:val="0"/>
                      <w:marRight w:val="0"/>
                      <w:marTop w:val="0"/>
                      <w:marBottom w:val="0"/>
                      <w:divBdr>
                        <w:top w:val="none" w:sz="0" w:space="0" w:color="auto"/>
                        <w:left w:val="none" w:sz="0" w:space="0" w:color="auto"/>
                        <w:bottom w:val="none" w:sz="0" w:space="0" w:color="auto"/>
                        <w:right w:val="none" w:sz="0" w:space="0" w:color="auto"/>
                      </w:divBdr>
                    </w:div>
                  </w:divsChild>
                </w:div>
                <w:div w:id="588007043">
                  <w:marLeft w:val="0"/>
                  <w:marRight w:val="0"/>
                  <w:marTop w:val="0"/>
                  <w:marBottom w:val="0"/>
                  <w:divBdr>
                    <w:top w:val="none" w:sz="0" w:space="0" w:color="auto"/>
                    <w:left w:val="none" w:sz="0" w:space="0" w:color="auto"/>
                    <w:bottom w:val="none" w:sz="0" w:space="0" w:color="auto"/>
                    <w:right w:val="none" w:sz="0" w:space="0" w:color="auto"/>
                  </w:divBdr>
                  <w:divsChild>
                    <w:div w:id="1478691161">
                      <w:marLeft w:val="0"/>
                      <w:marRight w:val="0"/>
                      <w:marTop w:val="0"/>
                      <w:marBottom w:val="0"/>
                      <w:divBdr>
                        <w:top w:val="none" w:sz="0" w:space="0" w:color="auto"/>
                        <w:left w:val="none" w:sz="0" w:space="0" w:color="auto"/>
                        <w:bottom w:val="none" w:sz="0" w:space="0" w:color="auto"/>
                        <w:right w:val="none" w:sz="0" w:space="0" w:color="auto"/>
                      </w:divBdr>
                    </w:div>
                  </w:divsChild>
                </w:div>
                <w:div w:id="6255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7254">
      <w:bodyDiv w:val="1"/>
      <w:marLeft w:val="0"/>
      <w:marRight w:val="0"/>
      <w:marTop w:val="0"/>
      <w:marBottom w:val="0"/>
      <w:divBdr>
        <w:top w:val="none" w:sz="0" w:space="0" w:color="auto"/>
        <w:left w:val="none" w:sz="0" w:space="0" w:color="auto"/>
        <w:bottom w:val="none" w:sz="0" w:space="0" w:color="auto"/>
        <w:right w:val="none" w:sz="0" w:space="0" w:color="auto"/>
      </w:divBdr>
      <w:divsChild>
        <w:div w:id="2054039971">
          <w:marLeft w:val="0"/>
          <w:marRight w:val="0"/>
          <w:marTop w:val="0"/>
          <w:marBottom w:val="0"/>
          <w:divBdr>
            <w:top w:val="none" w:sz="0" w:space="0" w:color="auto"/>
            <w:left w:val="none" w:sz="0" w:space="0" w:color="auto"/>
            <w:bottom w:val="none" w:sz="0" w:space="0" w:color="auto"/>
            <w:right w:val="none" w:sz="0" w:space="0" w:color="auto"/>
          </w:divBdr>
          <w:divsChild>
            <w:div w:id="743528197">
              <w:marLeft w:val="0"/>
              <w:marRight w:val="0"/>
              <w:marTop w:val="0"/>
              <w:marBottom w:val="0"/>
              <w:divBdr>
                <w:top w:val="none" w:sz="0" w:space="0" w:color="auto"/>
                <w:left w:val="none" w:sz="0" w:space="0" w:color="auto"/>
                <w:bottom w:val="none" w:sz="0" w:space="0" w:color="auto"/>
                <w:right w:val="none" w:sz="0" w:space="0" w:color="auto"/>
              </w:divBdr>
              <w:divsChild>
                <w:div w:id="77991244">
                  <w:marLeft w:val="0"/>
                  <w:marRight w:val="0"/>
                  <w:marTop w:val="0"/>
                  <w:marBottom w:val="0"/>
                  <w:divBdr>
                    <w:top w:val="none" w:sz="0" w:space="0" w:color="auto"/>
                    <w:left w:val="none" w:sz="0" w:space="0" w:color="auto"/>
                    <w:bottom w:val="none" w:sz="0" w:space="0" w:color="auto"/>
                    <w:right w:val="none" w:sz="0" w:space="0" w:color="auto"/>
                  </w:divBdr>
                  <w:divsChild>
                    <w:div w:id="1313943602">
                      <w:marLeft w:val="0"/>
                      <w:marRight w:val="0"/>
                      <w:marTop w:val="0"/>
                      <w:marBottom w:val="0"/>
                      <w:divBdr>
                        <w:top w:val="none" w:sz="0" w:space="0" w:color="auto"/>
                        <w:left w:val="none" w:sz="0" w:space="0" w:color="auto"/>
                        <w:bottom w:val="none" w:sz="0" w:space="0" w:color="auto"/>
                        <w:right w:val="none" w:sz="0" w:space="0" w:color="auto"/>
                      </w:divBdr>
                      <w:divsChild>
                        <w:div w:id="1672485551">
                          <w:marLeft w:val="0"/>
                          <w:marRight w:val="0"/>
                          <w:marTop w:val="0"/>
                          <w:marBottom w:val="0"/>
                          <w:divBdr>
                            <w:top w:val="none" w:sz="0" w:space="0" w:color="auto"/>
                            <w:left w:val="none" w:sz="0" w:space="0" w:color="auto"/>
                            <w:bottom w:val="none" w:sz="0" w:space="0" w:color="auto"/>
                            <w:right w:val="none" w:sz="0" w:space="0" w:color="auto"/>
                          </w:divBdr>
                          <w:divsChild>
                            <w:div w:id="8464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240@cam.ac.uk" TargetMode="External"/><Relationship Id="rId13" Type="http://schemas.openxmlformats.org/officeDocument/2006/relationships/hyperlink" Target="mailto:irh25@cam.ac.ul" TargetMode="External"/><Relationship Id="rId18" Type="http://schemas.openxmlformats.org/officeDocument/2006/relationships/hyperlink" Target="http://www.wheat-expression.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penplant.org/openplant-forum-2018" TargetMode="External"/><Relationship Id="rId12" Type="http://schemas.openxmlformats.org/officeDocument/2006/relationships/hyperlink" Target="mailto:K.J.Edwards@bristol.ac.uk" TargetMode="External"/><Relationship Id="rId17" Type="http://schemas.openxmlformats.org/officeDocument/2006/relationships/hyperlink" Target="http://www.wheat-expression.com/" TargetMode="External"/><Relationship Id="rId2" Type="http://schemas.openxmlformats.org/officeDocument/2006/relationships/styles" Target="styles.xml"/><Relationship Id="rId16" Type="http://schemas.openxmlformats.org/officeDocument/2006/relationships/hyperlink" Target="http://www.wheat-expression.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ison.bentley@niab.com" TargetMode="External"/><Relationship Id="rId5" Type="http://schemas.openxmlformats.org/officeDocument/2006/relationships/footnotes" Target="footnotes.xml"/><Relationship Id="rId15" Type="http://schemas.openxmlformats.org/officeDocument/2006/relationships/hyperlink" Target="mailto:K.J.Edwards@bristol.ac.uk" TargetMode="External"/><Relationship Id="rId10" Type="http://schemas.openxmlformats.org/officeDocument/2006/relationships/hyperlink" Target="mailto:irh25@cam.ac.ul" TargetMode="External"/><Relationship Id="rId19" Type="http://schemas.openxmlformats.org/officeDocument/2006/relationships/hyperlink" Target="http://www.wheat-expression.com/" TargetMode="External"/><Relationship Id="rId4" Type="http://schemas.openxmlformats.org/officeDocument/2006/relationships/webSettings" Target="webSettings.xml"/><Relationship Id="rId9" Type="http://schemas.openxmlformats.org/officeDocument/2006/relationships/hyperlink" Target="mailto:ne240@cam.ac.uk" TargetMode="External"/><Relationship Id="rId14" Type="http://schemas.openxmlformats.org/officeDocument/2006/relationships/hyperlink" Target="mailto:alison.bentley@niab.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7</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NBI</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Matthewman (JIC)</dc:creator>
  <cp:keywords/>
  <dc:description/>
  <cp:lastModifiedBy>Natasha Yelina</cp:lastModifiedBy>
  <cp:revision>3</cp:revision>
  <dcterms:created xsi:type="dcterms:W3CDTF">2018-07-08T16:20:00Z</dcterms:created>
  <dcterms:modified xsi:type="dcterms:W3CDTF">2018-07-08T19:26:00Z</dcterms:modified>
</cp:coreProperties>
</file>