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F2C" w:rsidRDefault="00E44F2C" w:rsidP="00E44F2C">
      <w:pPr>
        <w:spacing w:after="0" w:line="240" w:lineRule="auto"/>
        <w:rPr>
          <w:rFonts w:ascii="Arial" w:eastAsia="Times New Roman" w:hAnsi="Arial" w:cs="Arial"/>
          <w:b/>
          <w:bCs/>
          <w:color w:val="000000"/>
          <w:sz w:val="28"/>
          <w:szCs w:val="28"/>
          <w:lang w:val="en-US"/>
        </w:rPr>
      </w:pPr>
      <w:proofErr w:type="spellStart"/>
      <w:r w:rsidRPr="00E44F2C">
        <w:rPr>
          <w:rFonts w:ascii="Arial" w:eastAsia="Times New Roman" w:hAnsi="Arial" w:cs="Arial"/>
          <w:b/>
          <w:bCs/>
          <w:color w:val="000000"/>
          <w:sz w:val="28"/>
          <w:szCs w:val="28"/>
          <w:lang w:val="en-US"/>
        </w:rPr>
        <w:t>OpenPlant</w:t>
      </w:r>
      <w:proofErr w:type="spellEnd"/>
      <w:r w:rsidRPr="00E44F2C">
        <w:rPr>
          <w:rFonts w:ascii="Arial" w:eastAsia="Times New Roman" w:hAnsi="Arial" w:cs="Arial"/>
          <w:b/>
          <w:bCs/>
          <w:color w:val="000000"/>
          <w:sz w:val="28"/>
          <w:szCs w:val="28"/>
          <w:lang w:val="en-US"/>
        </w:rPr>
        <w:t xml:space="preserve"> Fund Application Form</w:t>
      </w:r>
    </w:p>
    <w:p w:rsidR="00E52620" w:rsidRPr="00E44F2C" w:rsidRDefault="00E52620" w:rsidP="00E44F2C">
      <w:pPr>
        <w:spacing w:after="0" w:line="240" w:lineRule="auto"/>
        <w:rPr>
          <w:rFonts w:ascii="-webkit-standard" w:eastAsia="Times New Roman" w:hAnsi="-webkit-standard" w:cs="Times New Roman"/>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Title of Project</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Site-directed integration of transgenes into the nuclear genome of plants using CRISPR/Cpf1/ssDNA</w:t>
      </w:r>
    </w:p>
    <w:p w:rsidR="00E52620" w:rsidRDefault="00E52620" w:rsidP="00E44F2C">
      <w:pPr>
        <w:spacing w:after="0" w:line="240" w:lineRule="auto"/>
        <w:rPr>
          <w:rFonts w:ascii="Arial" w:eastAsia="Times New Roman" w:hAnsi="Arial" w:cs="Arial"/>
          <w:b/>
          <w:bCs/>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Primary contact for the team</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Gonzalo I Mendoza-Ochoa (gim23@cam.ac.uk), Department of Plant Sciences, Cambridge University</w:t>
      </w:r>
    </w:p>
    <w:p w:rsidR="00E52620" w:rsidRDefault="00E52620" w:rsidP="00E44F2C">
      <w:pPr>
        <w:spacing w:after="0" w:line="240" w:lineRule="auto"/>
        <w:rPr>
          <w:rFonts w:ascii="Arial" w:eastAsia="Times New Roman" w:hAnsi="Arial" w:cs="Arial"/>
          <w:b/>
          <w:bCs/>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Team</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roofErr w:type="spellStart"/>
      <w:r w:rsidRPr="00E44F2C">
        <w:rPr>
          <w:rFonts w:ascii="Arial" w:eastAsia="Times New Roman" w:hAnsi="Arial" w:cs="Arial"/>
          <w:color w:val="000000"/>
          <w:lang w:val="en-US"/>
        </w:rPr>
        <w:t>Nandor</w:t>
      </w:r>
      <w:proofErr w:type="spellEnd"/>
      <w:r w:rsidRPr="00E44F2C">
        <w:rPr>
          <w:rFonts w:ascii="Arial" w:eastAsia="Times New Roman" w:hAnsi="Arial" w:cs="Arial"/>
          <w:color w:val="000000"/>
          <w:lang w:val="en-US"/>
        </w:rPr>
        <w:t xml:space="preserve"> D </w:t>
      </w:r>
      <w:proofErr w:type="spellStart"/>
      <w:r w:rsidRPr="00E44F2C">
        <w:rPr>
          <w:rFonts w:ascii="Arial" w:eastAsia="Times New Roman" w:hAnsi="Arial" w:cs="Arial"/>
          <w:color w:val="000000"/>
          <w:lang w:val="en-US"/>
        </w:rPr>
        <w:t>Hegyi</w:t>
      </w:r>
      <w:proofErr w:type="spellEnd"/>
      <w:r w:rsidRPr="00E44F2C">
        <w:rPr>
          <w:rFonts w:ascii="Arial" w:eastAsia="Times New Roman" w:hAnsi="Arial" w:cs="Arial"/>
          <w:color w:val="000000"/>
          <w:lang w:val="en-US"/>
        </w:rPr>
        <w:t xml:space="preserve"> (nandor.hegyi.16@aberdeen.ac.uk) – Summer student, Plant Metabolism Group, Department of Plant Sciences, Cambridge University. </w:t>
      </w:r>
      <w:proofErr w:type="spellStart"/>
      <w:r w:rsidRPr="00E44F2C">
        <w:rPr>
          <w:rFonts w:ascii="Arial" w:eastAsia="Times New Roman" w:hAnsi="Arial" w:cs="Arial"/>
          <w:color w:val="000000"/>
          <w:lang w:val="en-US"/>
        </w:rPr>
        <w:t>Nandor</w:t>
      </w:r>
      <w:proofErr w:type="spellEnd"/>
      <w:r w:rsidRPr="00E44F2C">
        <w:rPr>
          <w:rFonts w:ascii="Arial" w:eastAsia="Times New Roman" w:hAnsi="Arial" w:cs="Arial"/>
          <w:color w:val="000000"/>
          <w:lang w:val="en-US"/>
        </w:rPr>
        <w:t xml:space="preserve"> will perform most experiments on Chlamydomonas, including data analysis and documentation. </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 xml:space="preserve">Gonzalo I Mendoza-Ochoa (gim23@cam.ac.uk), Plant Metabolism Group, Department of Plant Sciences, Cambridge University. Gonzalo will coordinate the project, design experiments, train and supervise </w:t>
      </w:r>
      <w:proofErr w:type="spellStart"/>
      <w:r w:rsidRPr="00E44F2C">
        <w:rPr>
          <w:rFonts w:ascii="Arial" w:eastAsia="Times New Roman" w:hAnsi="Arial" w:cs="Arial"/>
          <w:color w:val="000000"/>
          <w:lang w:val="en-US"/>
        </w:rPr>
        <w:t>Nandor</w:t>
      </w:r>
      <w:proofErr w:type="spellEnd"/>
      <w:r w:rsidRPr="00E44F2C">
        <w:rPr>
          <w:rFonts w:ascii="Arial" w:eastAsia="Times New Roman" w:hAnsi="Arial" w:cs="Arial"/>
          <w:color w:val="000000"/>
          <w:lang w:val="en-US"/>
        </w:rPr>
        <w:t xml:space="preserve"> and perform some experiments on Chlamydomonas. </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roofErr w:type="spellStart"/>
      <w:r w:rsidRPr="00E44F2C">
        <w:rPr>
          <w:rFonts w:ascii="Arial" w:eastAsia="Times New Roman" w:hAnsi="Arial" w:cs="Arial"/>
          <w:color w:val="000000"/>
          <w:lang w:val="en-US"/>
        </w:rPr>
        <w:t>Aleix</w:t>
      </w:r>
      <w:proofErr w:type="spellEnd"/>
      <w:r w:rsidRPr="00E44F2C">
        <w:rPr>
          <w:rFonts w:ascii="Arial" w:eastAsia="Times New Roman" w:hAnsi="Arial" w:cs="Arial"/>
          <w:color w:val="000000"/>
          <w:lang w:val="en-US"/>
        </w:rPr>
        <w:t xml:space="preserve"> </w:t>
      </w:r>
      <w:proofErr w:type="spellStart"/>
      <w:r w:rsidRPr="00E44F2C">
        <w:rPr>
          <w:rFonts w:ascii="Arial" w:eastAsia="Times New Roman" w:hAnsi="Arial" w:cs="Arial"/>
          <w:color w:val="000000"/>
          <w:lang w:val="en-US"/>
        </w:rPr>
        <w:t>Gorchs</w:t>
      </w:r>
      <w:proofErr w:type="spellEnd"/>
      <w:r w:rsidRPr="00E44F2C">
        <w:rPr>
          <w:rFonts w:ascii="Arial" w:eastAsia="Times New Roman" w:hAnsi="Arial" w:cs="Arial"/>
          <w:color w:val="000000"/>
          <w:lang w:val="en-US"/>
        </w:rPr>
        <w:t xml:space="preserve"> (ag853@cam.ac.uk), Plant Metabolism Group, Department of Plant Sciences, Cambridge University. </w:t>
      </w:r>
      <w:proofErr w:type="spellStart"/>
      <w:r w:rsidRPr="00E44F2C">
        <w:rPr>
          <w:rFonts w:ascii="Arial" w:eastAsia="Times New Roman" w:hAnsi="Arial" w:cs="Arial"/>
          <w:color w:val="000000"/>
          <w:lang w:val="en-US"/>
        </w:rPr>
        <w:t>Aleix</w:t>
      </w:r>
      <w:proofErr w:type="spellEnd"/>
      <w:r w:rsidRPr="00E44F2C">
        <w:rPr>
          <w:rFonts w:ascii="Arial" w:eastAsia="Times New Roman" w:hAnsi="Arial" w:cs="Arial"/>
          <w:color w:val="000000"/>
          <w:lang w:val="en-US"/>
        </w:rPr>
        <w:t xml:space="preserve"> will design experiments, train and supervise </w:t>
      </w:r>
      <w:proofErr w:type="spellStart"/>
      <w:r w:rsidRPr="00E44F2C">
        <w:rPr>
          <w:rFonts w:ascii="Arial" w:eastAsia="Times New Roman" w:hAnsi="Arial" w:cs="Arial"/>
          <w:color w:val="000000"/>
          <w:lang w:val="en-US"/>
        </w:rPr>
        <w:t>Nandor</w:t>
      </w:r>
      <w:proofErr w:type="spellEnd"/>
      <w:r w:rsidRPr="00E44F2C">
        <w:rPr>
          <w:rFonts w:ascii="Arial" w:eastAsia="Times New Roman" w:hAnsi="Arial" w:cs="Arial"/>
          <w:color w:val="000000"/>
          <w:lang w:val="en-US"/>
        </w:rPr>
        <w:t xml:space="preserve"> and perform some experiments on Chlamydomonas. </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 xml:space="preserve">Payam </w:t>
      </w:r>
      <w:proofErr w:type="spellStart"/>
      <w:r w:rsidRPr="00E44F2C">
        <w:rPr>
          <w:rFonts w:ascii="Arial" w:eastAsia="Times New Roman" w:hAnsi="Arial" w:cs="Arial"/>
          <w:color w:val="000000"/>
          <w:lang w:val="en-US"/>
        </w:rPr>
        <w:t>Mehrshahi</w:t>
      </w:r>
      <w:proofErr w:type="spellEnd"/>
      <w:r w:rsidRPr="00E44F2C">
        <w:rPr>
          <w:rFonts w:ascii="Arial" w:eastAsia="Times New Roman" w:hAnsi="Arial" w:cs="Arial"/>
          <w:color w:val="000000"/>
          <w:lang w:val="en-US"/>
        </w:rPr>
        <w:t xml:space="preserve"> (pm579@cam.ac.uk), Plant Metabolism Group, Department of Plant Sciences, Cambridge University. Payam will contribute with knowledge and expertise on expressing transgenes in Chlamydomonas and help to design experiments. </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 xml:space="preserve">Oleg </w:t>
      </w:r>
      <w:proofErr w:type="spellStart"/>
      <w:r w:rsidRPr="00E44F2C">
        <w:rPr>
          <w:rFonts w:ascii="Arial" w:eastAsia="Times New Roman" w:hAnsi="Arial" w:cs="Arial"/>
          <w:color w:val="000000"/>
          <w:lang w:val="en-US"/>
        </w:rPr>
        <w:t>Raitskin</w:t>
      </w:r>
      <w:proofErr w:type="spellEnd"/>
      <w:r w:rsidRPr="00E44F2C">
        <w:rPr>
          <w:rFonts w:ascii="Arial" w:eastAsia="Times New Roman" w:hAnsi="Arial" w:cs="Arial"/>
          <w:color w:val="000000"/>
          <w:lang w:val="en-US"/>
        </w:rPr>
        <w:t xml:space="preserve"> (oleg.raitskin@earlham.ac.uk), Nicola Patron Group, Earlham Institute, Norwich Research Park. Oleg will contribute with knowledge and expertise in use of CRISPR for plants and will perform experiments on plant protoplasts.</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Quentin Dudley (quentin.dudley@earlham.ac.uk) Nicola Patron Group, Earlham Institute, Norwich Research Park. Quentin will contribute with knowledge and expertise in use of CRISPR for plants and will perform experiments on plant protoplasts.</w:t>
      </w:r>
    </w:p>
    <w:p w:rsidR="00E52620" w:rsidRDefault="00E52620" w:rsidP="00E44F2C">
      <w:pPr>
        <w:spacing w:after="0" w:line="240" w:lineRule="auto"/>
        <w:rPr>
          <w:rFonts w:ascii="Arial" w:eastAsia="Times New Roman" w:hAnsi="Arial" w:cs="Arial"/>
          <w:b/>
          <w:bCs/>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Summary</w:t>
      </w:r>
    </w:p>
    <w:p w:rsidR="00E52620" w:rsidRDefault="00E52620" w:rsidP="00E44F2C">
      <w:pPr>
        <w:spacing w:after="0" w:line="240" w:lineRule="auto"/>
        <w:rPr>
          <w:rFonts w:ascii="Arial" w:eastAsia="Times New Roman" w:hAnsi="Arial" w:cs="Arial"/>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sz w:val="24"/>
          <w:szCs w:val="24"/>
          <w:lang w:val="en-US"/>
        </w:rPr>
        <w:t xml:space="preserve">There is great potential in using algae, including the green alga </w:t>
      </w:r>
      <w:r w:rsidRPr="00E44F2C">
        <w:rPr>
          <w:rFonts w:ascii="Arial" w:eastAsia="Times New Roman" w:hAnsi="Arial" w:cs="Arial"/>
          <w:i/>
          <w:iCs/>
          <w:color w:val="000000"/>
          <w:sz w:val="24"/>
          <w:szCs w:val="24"/>
          <w:lang w:val="en-US"/>
        </w:rPr>
        <w:t xml:space="preserve">Chlamydomonas </w:t>
      </w:r>
      <w:proofErr w:type="spellStart"/>
      <w:r w:rsidRPr="00E44F2C">
        <w:rPr>
          <w:rFonts w:ascii="Arial" w:eastAsia="Times New Roman" w:hAnsi="Arial" w:cs="Arial"/>
          <w:i/>
          <w:iCs/>
          <w:color w:val="000000"/>
          <w:sz w:val="24"/>
          <w:szCs w:val="24"/>
          <w:lang w:val="en-US"/>
        </w:rPr>
        <w:t>reinhardtii</w:t>
      </w:r>
      <w:proofErr w:type="spellEnd"/>
      <w:r w:rsidRPr="00E44F2C">
        <w:rPr>
          <w:rFonts w:ascii="Arial" w:eastAsia="Times New Roman" w:hAnsi="Arial" w:cs="Arial"/>
          <w:color w:val="000000"/>
          <w:sz w:val="24"/>
          <w:szCs w:val="24"/>
          <w:lang w:val="en-US"/>
        </w:rPr>
        <w:t xml:space="preserve">, for the sustainable production of high value compounds (Brodie et al., 2017). However, one obstacle in reaching that long-term goal is the limited number of gene editing and genomic transformation technologies for algae. For instance, transformation of the alga </w:t>
      </w:r>
      <w:r w:rsidRPr="00E44F2C">
        <w:rPr>
          <w:rFonts w:ascii="Arial" w:eastAsia="Times New Roman" w:hAnsi="Arial" w:cs="Arial"/>
          <w:i/>
          <w:iCs/>
          <w:color w:val="000000"/>
          <w:sz w:val="24"/>
          <w:szCs w:val="24"/>
          <w:lang w:val="en-US"/>
        </w:rPr>
        <w:t xml:space="preserve">Chlamydomonas </w:t>
      </w:r>
      <w:proofErr w:type="spellStart"/>
      <w:r w:rsidRPr="00E44F2C">
        <w:rPr>
          <w:rFonts w:ascii="Arial" w:eastAsia="Times New Roman" w:hAnsi="Arial" w:cs="Arial"/>
          <w:i/>
          <w:iCs/>
          <w:color w:val="000000"/>
          <w:sz w:val="24"/>
          <w:szCs w:val="24"/>
          <w:lang w:val="en-US"/>
        </w:rPr>
        <w:t>reinhardtii</w:t>
      </w:r>
      <w:proofErr w:type="spellEnd"/>
      <w:r w:rsidRPr="00E44F2C">
        <w:rPr>
          <w:rFonts w:ascii="Arial" w:eastAsia="Times New Roman" w:hAnsi="Arial" w:cs="Arial"/>
          <w:i/>
          <w:iCs/>
          <w:color w:val="000000"/>
          <w:sz w:val="24"/>
          <w:szCs w:val="24"/>
          <w:lang w:val="en-US"/>
        </w:rPr>
        <w:t xml:space="preserve"> </w:t>
      </w:r>
      <w:r w:rsidRPr="00E44F2C">
        <w:rPr>
          <w:rFonts w:ascii="Arial" w:eastAsia="Times New Roman" w:hAnsi="Arial" w:cs="Arial"/>
          <w:color w:val="000000"/>
          <w:sz w:val="24"/>
          <w:szCs w:val="24"/>
          <w:lang w:val="en-US"/>
        </w:rPr>
        <w:t>is via random integration and so requires extensive screening steps to isolate cell lines that stably express the transgene to high levels. To accelerate this process, we aim to establish a CRISPR/Cpf1-based technique (</w:t>
      </w:r>
      <w:proofErr w:type="spellStart"/>
      <w:r w:rsidRPr="00E44F2C">
        <w:rPr>
          <w:rFonts w:ascii="Arial" w:eastAsia="Times New Roman" w:hAnsi="Arial" w:cs="Arial"/>
          <w:color w:val="000000"/>
          <w:sz w:val="24"/>
          <w:szCs w:val="24"/>
          <w:lang w:val="en-US"/>
        </w:rPr>
        <w:t>Ferenczi</w:t>
      </w:r>
      <w:proofErr w:type="spellEnd"/>
      <w:r w:rsidRPr="00E44F2C">
        <w:rPr>
          <w:rFonts w:ascii="Arial" w:eastAsia="Times New Roman" w:hAnsi="Arial" w:cs="Arial"/>
          <w:color w:val="000000"/>
          <w:sz w:val="24"/>
          <w:szCs w:val="24"/>
          <w:lang w:val="en-US"/>
        </w:rPr>
        <w:t xml:space="preserve"> et al., 2017) to insert transgenes into specific genome sites that are predicted to promote high expression. The technique would reduce the variation of gene expression within the transformed cell population, allow high throughput testing of a large number of DNA constructs, and therefore increase our capacity to create highly productive cell lines. </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Background</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sz w:val="24"/>
          <w:szCs w:val="24"/>
          <w:lang w:val="en-US"/>
        </w:rPr>
        <w:t xml:space="preserve">For most organisms studied in the subject, CRISPR/Cas9 is a method of choice for precision genome engineering. It works by delivery a two-component system inside the cell: Cas9 nuclease and either crRNA and </w:t>
      </w:r>
      <w:proofErr w:type="spellStart"/>
      <w:r w:rsidRPr="00E44F2C">
        <w:rPr>
          <w:rFonts w:ascii="Arial" w:eastAsia="Times New Roman" w:hAnsi="Arial" w:cs="Arial"/>
          <w:color w:val="000000"/>
          <w:sz w:val="24"/>
          <w:szCs w:val="24"/>
          <w:lang w:val="en-US"/>
        </w:rPr>
        <w:t>tracrRNA</w:t>
      </w:r>
      <w:proofErr w:type="spellEnd"/>
      <w:r w:rsidRPr="00E44F2C">
        <w:rPr>
          <w:rFonts w:ascii="Arial" w:eastAsia="Times New Roman" w:hAnsi="Arial" w:cs="Arial"/>
          <w:color w:val="000000"/>
          <w:sz w:val="24"/>
          <w:szCs w:val="24"/>
          <w:lang w:val="en-US"/>
        </w:rPr>
        <w:t xml:space="preserve"> or sgRNA. The sgRNA or </w:t>
      </w:r>
      <w:proofErr w:type="spellStart"/>
      <w:r w:rsidRPr="00E44F2C">
        <w:rPr>
          <w:rFonts w:ascii="Arial" w:eastAsia="Times New Roman" w:hAnsi="Arial" w:cs="Arial"/>
          <w:color w:val="000000"/>
          <w:sz w:val="24"/>
          <w:szCs w:val="24"/>
          <w:lang w:val="en-US"/>
        </w:rPr>
        <w:t>cr</w:t>
      </w:r>
      <w:proofErr w:type="spellEnd"/>
      <w:r w:rsidRPr="00E44F2C">
        <w:rPr>
          <w:rFonts w:ascii="Arial" w:eastAsia="Times New Roman" w:hAnsi="Arial" w:cs="Arial"/>
          <w:color w:val="000000"/>
          <w:sz w:val="24"/>
          <w:szCs w:val="24"/>
          <w:lang w:val="en-US"/>
        </w:rPr>
        <w:t>/</w:t>
      </w:r>
      <w:proofErr w:type="spellStart"/>
      <w:r w:rsidRPr="00E44F2C">
        <w:rPr>
          <w:rFonts w:ascii="Arial" w:eastAsia="Times New Roman" w:hAnsi="Arial" w:cs="Arial"/>
          <w:color w:val="000000"/>
          <w:sz w:val="24"/>
          <w:szCs w:val="24"/>
          <w:lang w:val="en-US"/>
        </w:rPr>
        <w:t>tracrRNAs</w:t>
      </w:r>
      <w:proofErr w:type="spellEnd"/>
      <w:r w:rsidRPr="00E44F2C">
        <w:rPr>
          <w:rFonts w:ascii="Arial" w:eastAsia="Times New Roman" w:hAnsi="Arial" w:cs="Arial"/>
          <w:color w:val="000000"/>
          <w:sz w:val="24"/>
          <w:szCs w:val="24"/>
          <w:lang w:val="en-US"/>
        </w:rPr>
        <w:t xml:space="preserve"> guide the Cas9 nuclease and activate it on the selected genomic loci to generate double stranded DNA breaks. Customized DNA fragments can be inserted through these breaks and integrated into the genome either through the “error-prone” NHEJ pathway or homologous repair mechanisms. DNA fragments can be delivered as circular plasmids, as double stranded fragments (synthetic or PCR products) or as single stranded </w:t>
      </w:r>
      <w:proofErr w:type="spellStart"/>
      <w:r w:rsidRPr="00E44F2C">
        <w:rPr>
          <w:rFonts w:ascii="Arial" w:eastAsia="Times New Roman" w:hAnsi="Arial" w:cs="Arial"/>
          <w:color w:val="000000"/>
          <w:sz w:val="24"/>
          <w:szCs w:val="24"/>
          <w:lang w:val="en-US"/>
        </w:rPr>
        <w:t>deoxyoligonucleotides</w:t>
      </w:r>
      <w:proofErr w:type="spellEnd"/>
      <w:r w:rsidRPr="00E44F2C">
        <w:rPr>
          <w:rFonts w:ascii="Arial" w:eastAsia="Times New Roman" w:hAnsi="Arial" w:cs="Arial"/>
          <w:color w:val="000000"/>
          <w:sz w:val="24"/>
          <w:szCs w:val="24"/>
          <w:lang w:val="en-US"/>
        </w:rPr>
        <w:t xml:space="preserve"> (</w:t>
      </w:r>
      <w:proofErr w:type="spellStart"/>
      <w:r w:rsidRPr="00E44F2C">
        <w:rPr>
          <w:rFonts w:ascii="Arial" w:eastAsia="Times New Roman" w:hAnsi="Arial" w:cs="Arial"/>
          <w:color w:val="000000"/>
          <w:sz w:val="24"/>
          <w:szCs w:val="24"/>
          <w:lang w:val="en-US"/>
        </w:rPr>
        <w:t>ssODN</w:t>
      </w:r>
      <w:proofErr w:type="spellEnd"/>
      <w:r w:rsidRPr="00E44F2C">
        <w:rPr>
          <w:rFonts w:ascii="Arial" w:eastAsia="Times New Roman" w:hAnsi="Arial" w:cs="Arial"/>
          <w:color w:val="000000"/>
          <w:sz w:val="24"/>
          <w:szCs w:val="24"/>
          <w:lang w:val="en-US"/>
        </w:rPr>
        <w:t xml:space="preserve">). The advantage of the </w:t>
      </w:r>
      <w:proofErr w:type="spellStart"/>
      <w:r w:rsidRPr="00E44F2C">
        <w:rPr>
          <w:rFonts w:ascii="Arial" w:eastAsia="Times New Roman" w:hAnsi="Arial" w:cs="Arial"/>
          <w:color w:val="000000"/>
          <w:sz w:val="24"/>
          <w:szCs w:val="24"/>
          <w:lang w:val="en-US"/>
        </w:rPr>
        <w:t>ssODNs</w:t>
      </w:r>
      <w:proofErr w:type="spellEnd"/>
      <w:r w:rsidRPr="00E44F2C">
        <w:rPr>
          <w:rFonts w:ascii="Arial" w:eastAsia="Times New Roman" w:hAnsi="Arial" w:cs="Arial"/>
          <w:color w:val="000000"/>
          <w:sz w:val="24"/>
          <w:szCs w:val="24"/>
          <w:lang w:val="en-US"/>
        </w:rPr>
        <w:t xml:space="preserve"> is less nonspecific integration events, more preferable homologous repair-based integration (</w:t>
      </w:r>
      <w:proofErr w:type="spellStart"/>
      <w:r w:rsidRPr="00E44F2C">
        <w:rPr>
          <w:rFonts w:ascii="Arial" w:eastAsia="Times New Roman" w:hAnsi="Arial" w:cs="Arial"/>
          <w:color w:val="000000"/>
          <w:sz w:val="24"/>
          <w:szCs w:val="24"/>
          <w:lang w:val="en-US"/>
        </w:rPr>
        <w:t>Zorin</w:t>
      </w:r>
      <w:proofErr w:type="spellEnd"/>
      <w:r w:rsidRPr="00E44F2C">
        <w:rPr>
          <w:rFonts w:ascii="Arial" w:eastAsia="Times New Roman" w:hAnsi="Arial" w:cs="Arial"/>
          <w:color w:val="000000"/>
          <w:sz w:val="24"/>
          <w:szCs w:val="24"/>
          <w:lang w:val="en-US"/>
        </w:rPr>
        <w:t xml:space="preserve"> et al., 2005). </w:t>
      </w:r>
    </w:p>
    <w:p w:rsidR="00E52620" w:rsidRDefault="00E52620" w:rsidP="00E44F2C">
      <w:pPr>
        <w:spacing w:after="0" w:line="240" w:lineRule="auto"/>
        <w:rPr>
          <w:rFonts w:ascii="Arial" w:eastAsia="Times New Roman" w:hAnsi="Arial" w:cs="Arial"/>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sz w:val="24"/>
          <w:szCs w:val="24"/>
          <w:lang w:val="en-US"/>
        </w:rPr>
        <w:t xml:space="preserve">In </w:t>
      </w:r>
      <w:r w:rsidRPr="00E44F2C">
        <w:rPr>
          <w:rFonts w:ascii="Arial" w:eastAsia="Times New Roman" w:hAnsi="Arial" w:cs="Arial"/>
          <w:i/>
          <w:iCs/>
          <w:color w:val="000000"/>
          <w:sz w:val="24"/>
          <w:szCs w:val="24"/>
          <w:lang w:val="en-US"/>
        </w:rPr>
        <w:t xml:space="preserve">Chlamydomonas </w:t>
      </w:r>
      <w:proofErr w:type="spellStart"/>
      <w:r w:rsidRPr="00E44F2C">
        <w:rPr>
          <w:rFonts w:ascii="Arial" w:eastAsia="Times New Roman" w:hAnsi="Arial" w:cs="Arial"/>
          <w:i/>
          <w:iCs/>
          <w:color w:val="000000"/>
          <w:sz w:val="24"/>
          <w:szCs w:val="24"/>
          <w:lang w:val="en-US"/>
        </w:rPr>
        <w:t>reinhardtii</w:t>
      </w:r>
      <w:proofErr w:type="spellEnd"/>
      <w:r w:rsidRPr="00E44F2C">
        <w:rPr>
          <w:rFonts w:ascii="Arial" w:eastAsia="Times New Roman" w:hAnsi="Arial" w:cs="Arial"/>
          <w:i/>
          <w:iCs/>
          <w:color w:val="000000"/>
          <w:sz w:val="24"/>
          <w:szCs w:val="24"/>
          <w:lang w:val="en-US"/>
        </w:rPr>
        <w:t xml:space="preserve"> </w:t>
      </w:r>
      <w:r w:rsidRPr="00E44F2C">
        <w:rPr>
          <w:rFonts w:ascii="Arial" w:eastAsia="Times New Roman" w:hAnsi="Arial" w:cs="Arial"/>
          <w:color w:val="000000"/>
          <w:sz w:val="24"/>
          <w:szCs w:val="24"/>
          <w:lang w:val="en-US"/>
        </w:rPr>
        <w:t>however, very low editing efficiency had been observed using CRISPR/Cas9 (</w:t>
      </w:r>
      <w:proofErr w:type="spellStart"/>
      <w:r w:rsidRPr="00E44F2C">
        <w:rPr>
          <w:rFonts w:ascii="Arial" w:eastAsia="Times New Roman" w:hAnsi="Arial" w:cs="Arial"/>
          <w:color w:val="000000"/>
          <w:sz w:val="24"/>
          <w:szCs w:val="24"/>
          <w:lang w:val="en-US"/>
        </w:rPr>
        <w:t>Ferenczi</w:t>
      </w:r>
      <w:proofErr w:type="spellEnd"/>
      <w:r w:rsidRPr="00E44F2C">
        <w:rPr>
          <w:rFonts w:ascii="Arial" w:eastAsia="Times New Roman" w:hAnsi="Arial" w:cs="Arial"/>
          <w:color w:val="000000"/>
          <w:sz w:val="24"/>
          <w:szCs w:val="24"/>
          <w:lang w:val="en-US"/>
        </w:rPr>
        <w:t xml:space="preserve"> et al., 2017). In last several years new CRISPR/Cas variants were discovered and characterized, largely increasing the existing repertoire of the genomic engineering tools and the pool of available genomic targets (Cpf1 – Bernd </w:t>
      </w:r>
      <w:proofErr w:type="spellStart"/>
      <w:r w:rsidRPr="00E44F2C">
        <w:rPr>
          <w:rFonts w:ascii="Arial" w:eastAsia="Times New Roman" w:hAnsi="Arial" w:cs="Arial"/>
          <w:color w:val="000000"/>
          <w:sz w:val="24"/>
          <w:szCs w:val="24"/>
          <w:lang w:val="en-US"/>
        </w:rPr>
        <w:t>Zeitsche</w:t>
      </w:r>
      <w:proofErr w:type="spellEnd"/>
      <w:r w:rsidRPr="00E44F2C">
        <w:rPr>
          <w:rFonts w:ascii="Arial" w:eastAsia="Times New Roman" w:hAnsi="Arial" w:cs="Arial"/>
          <w:color w:val="000000"/>
          <w:sz w:val="24"/>
          <w:szCs w:val="24"/>
          <w:lang w:val="en-US"/>
        </w:rPr>
        <w:t xml:space="preserve"> et al. 2015; SaCas9 – F. Ann Ran, Feng Zhang’s lab, 2015; St-Cas9 – </w:t>
      </w:r>
      <w:proofErr w:type="spellStart"/>
      <w:r w:rsidRPr="00E44F2C">
        <w:rPr>
          <w:rFonts w:ascii="Arial" w:eastAsia="Times New Roman" w:hAnsi="Arial" w:cs="Arial"/>
          <w:color w:val="000000"/>
          <w:sz w:val="24"/>
          <w:szCs w:val="24"/>
          <w:lang w:val="en-US"/>
        </w:rPr>
        <w:t>Puchta</w:t>
      </w:r>
      <w:proofErr w:type="spellEnd"/>
      <w:r w:rsidRPr="00E44F2C">
        <w:rPr>
          <w:rFonts w:ascii="Arial" w:eastAsia="Times New Roman" w:hAnsi="Arial" w:cs="Arial"/>
          <w:color w:val="000000"/>
          <w:sz w:val="24"/>
          <w:szCs w:val="24"/>
          <w:lang w:val="en-US"/>
        </w:rPr>
        <w:t xml:space="preserve"> lab used in plants; NmCas9 – Lee CM, Gang Bao group, 2016; VQR, EQR, VRER etc. – Benjamin </w:t>
      </w:r>
      <w:proofErr w:type="spellStart"/>
      <w:r w:rsidRPr="00E44F2C">
        <w:rPr>
          <w:rFonts w:ascii="Arial" w:eastAsia="Times New Roman" w:hAnsi="Arial" w:cs="Arial"/>
          <w:color w:val="000000"/>
          <w:sz w:val="24"/>
          <w:szCs w:val="24"/>
          <w:lang w:val="en-US"/>
        </w:rPr>
        <w:t>Kleinstiver</w:t>
      </w:r>
      <w:proofErr w:type="spellEnd"/>
      <w:r w:rsidRPr="00E44F2C">
        <w:rPr>
          <w:rFonts w:ascii="Arial" w:eastAsia="Times New Roman" w:hAnsi="Arial" w:cs="Arial"/>
          <w:color w:val="000000"/>
          <w:sz w:val="24"/>
          <w:szCs w:val="24"/>
          <w:lang w:val="en-US"/>
        </w:rPr>
        <w:t xml:space="preserve"> from Keith Young’s lab, XCas9 3.7 – Hu et al. David </w:t>
      </w:r>
      <w:proofErr w:type="spellStart"/>
      <w:r w:rsidRPr="00E44F2C">
        <w:rPr>
          <w:rFonts w:ascii="Arial" w:eastAsia="Times New Roman" w:hAnsi="Arial" w:cs="Arial"/>
          <w:color w:val="000000"/>
          <w:sz w:val="24"/>
          <w:szCs w:val="24"/>
          <w:lang w:val="en-US"/>
        </w:rPr>
        <w:t>liu</w:t>
      </w:r>
      <w:proofErr w:type="spellEnd"/>
      <w:r w:rsidRPr="00E44F2C">
        <w:rPr>
          <w:rFonts w:ascii="Arial" w:eastAsia="Times New Roman" w:hAnsi="Arial" w:cs="Arial"/>
          <w:color w:val="000000"/>
          <w:sz w:val="24"/>
          <w:szCs w:val="24"/>
          <w:lang w:val="en-US"/>
        </w:rPr>
        <w:t xml:space="preserve"> lab, 2017; Cms1 – Matthew </w:t>
      </w:r>
      <w:proofErr w:type="spellStart"/>
      <w:r w:rsidRPr="00E44F2C">
        <w:rPr>
          <w:rFonts w:ascii="Arial" w:eastAsia="Times New Roman" w:hAnsi="Arial" w:cs="Arial"/>
          <w:color w:val="000000"/>
          <w:sz w:val="24"/>
          <w:szCs w:val="24"/>
          <w:lang w:val="en-US"/>
        </w:rPr>
        <w:t>Begemann</w:t>
      </w:r>
      <w:proofErr w:type="spellEnd"/>
      <w:r w:rsidRPr="00E44F2C">
        <w:rPr>
          <w:rFonts w:ascii="Arial" w:eastAsia="Times New Roman" w:hAnsi="Arial" w:cs="Arial"/>
          <w:color w:val="000000"/>
          <w:sz w:val="24"/>
          <w:szCs w:val="24"/>
          <w:lang w:val="en-US"/>
        </w:rPr>
        <w:t xml:space="preserve">, Benson Hill Biosystems, in </w:t>
      </w:r>
      <w:proofErr w:type="spellStart"/>
      <w:r w:rsidRPr="00E44F2C">
        <w:rPr>
          <w:rFonts w:ascii="Arial" w:eastAsia="Times New Roman" w:hAnsi="Arial" w:cs="Arial"/>
          <w:color w:val="000000"/>
          <w:sz w:val="24"/>
          <w:szCs w:val="24"/>
          <w:lang w:val="en-US"/>
        </w:rPr>
        <w:t>BioRxiv</w:t>
      </w:r>
      <w:proofErr w:type="spellEnd"/>
      <w:r w:rsidRPr="00E44F2C">
        <w:rPr>
          <w:rFonts w:ascii="Arial" w:eastAsia="Times New Roman" w:hAnsi="Arial" w:cs="Arial"/>
          <w:color w:val="000000"/>
          <w:sz w:val="24"/>
          <w:szCs w:val="24"/>
          <w:lang w:val="en-US"/>
        </w:rPr>
        <w:t xml:space="preserve">). Therefore, the idea was born in the Molnar lab to test the use of </w:t>
      </w:r>
      <w:proofErr w:type="spellStart"/>
      <w:r w:rsidRPr="00E44F2C">
        <w:rPr>
          <w:rFonts w:ascii="Arial" w:eastAsia="Times New Roman" w:hAnsi="Arial" w:cs="Arial"/>
          <w:color w:val="000000"/>
          <w:sz w:val="24"/>
          <w:szCs w:val="24"/>
          <w:lang w:val="en-US"/>
        </w:rPr>
        <w:t>ssODN</w:t>
      </w:r>
      <w:proofErr w:type="spellEnd"/>
      <w:r w:rsidRPr="00E44F2C">
        <w:rPr>
          <w:rFonts w:ascii="Arial" w:eastAsia="Times New Roman" w:hAnsi="Arial" w:cs="Arial"/>
          <w:color w:val="000000"/>
          <w:sz w:val="24"/>
          <w:szCs w:val="24"/>
          <w:lang w:val="en-US"/>
        </w:rPr>
        <w:t xml:space="preserve"> as template for homologous repair, together with CRISPR/Cpf1 other than CRISPR/Cas9, for gene-editing in Chlamydomonas (</w:t>
      </w:r>
      <w:proofErr w:type="spellStart"/>
      <w:r w:rsidRPr="00E44F2C">
        <w:rPr>
          <w:rFonts w:ascii="Arial" w:eastAsia="Times New Roman" w:hAnsi="Arial" w:cs="Arial"/>
          <w:color w:val="000000"/>
          <w:sz w:val="24"/>
          <w:szCs w:val="24"/>
          <w:lang w:val="en-US"/>
        </w:rPr>
        <w:t>Ferenczi</w:t>
      </w:r>
      <w:proofErr w:type="spellEnd"/>
      <w:r w:rsidRPr="00E44F2C">
        <w:rPr>
          <w:rFonts w:ascii="Arial" w:eastAsia="Times New Roman" w:hAnsi="Arial" w:cs="Arial"/>
          <w:color w:val="000000"/>
          <w:sz w:val="24"/>
          <w:szCs w:val="24"/>
          <w:lang w:val="en-US"/>
        </w:rPr>
        <w:t xml:space="preserve"> et al., 2017). </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Proposal</w:t>
      </w:r>
    </w:p>
    <w:p w:rsidR="00E52620" w:rsidRDefault="00E52620" w:rsidP="00E44F2C">
      <w:pPr>
        <w:spacing w:after="0" w:line="240" w:lineRule="auto"/>
        <w:rPr>
          <w:rFonts w:ascii="Arial" w:eastAsia="Times New Roman" w:hAnsi="Arial" w:cs="Arial"/>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roofErr w:type="spellStart"/>
      <w:r w:rsidRPr="00E44F2C">
        <w:rPr>
          <w:rFonts w:ascii="Arial" w:eastAsia="Times New Roman" w:hAnsi="Arial" w:cs="Arial"/>
          <w:color w:val="000000"/>
          <w:sz w:val="24"/>
          <w:szCs w:val="24"/>
          <w:lang w:val="en-US"/>
        </w:rPr>
        <w:t>Ferenczi</w:t>
      </w:r>
      <w:proofErr w:type="spellEnd"/>
      <w:r w:rsidRPr="00E44F2C">
        <w:rPr>
          <w:rFonts w:ascii="Arial" w:eastAsia="Times New Roman" w:hAnsi="Arial" w:cs="Arial"/>
          <w:color w:val="000000"/>
          <w:sz w:val="24"/>
          <w:szCs w:val="24"/>
          <w:lang w:val="en-US"/>
        </w:rPr>
        <w:t xml:space="preserve"> and others (2017) have recently developed a high efficient (</w:t>
      </w:r>
      <w:r w:rsidRPr="00E44F2C">
        <w:rPr>
          <w:rFonts w:ascii="Arial" w:eastAsia="Times New Roman" w:hAnsi="Arial" w:cs="Arial"/>
          <w:color w:val="333333"/>
          <w:sz w:val="24"/>
          <w:szCs w:val="24"/>
          <w:shd w:val="clear" w:color="auto" w:fill="FFFFFF"/>
          <w:lang w:val="en-US"/>
        </w:rPr>
        <w:t>~10%)</w:t>
      </w:r>
      <w:r w:rsidRPr="00E44F2C">
        <w:rPr>
          <w:rFonts w:ascii="Arial" w:eastAsia="Times New Roman" w:hAnsi="Arial" w:cs="Arial"/>
          <w:color w:val="000000"/>
          <w:sz w:val="24"/>
          <w:szCs w:val="24"/>
          <w:lang w:val="en-US"/>
        </w:rPr>
        <w:t xml:space="preserve"> method for knock-in of short sequences (</w:t>
      </w:r>
      <w:r w:rsidRPr="00E44F2C">
        <w:rPr>
          <w:rFonts w:ascii="Arial" w:eastAsia="Times New Roman" w:hAnsi="Arial" w:cs="Arial"/>
          <w:color w:val="333333"/>
          <w:sz w:val="24"/>
          <w:szCs w:val="24"/>
          <w:shd w:val="clear" w:color="auto" w:fill="FFFFFF"/>
          <w:lang w:val="en-US"/>
        </w:rPr>
        <w:t xml:space="preserve">~10-20 </w:t>
      </w:r>
      <w:proofErr w:type="spellStart"/>
      <w:r w:rsidRPr="00E44F2C">
        <w:rPr>
          <w:rFonts w:ascii="Arial" w:eastAsia="Times New Roman" w:hAnsi="Arial" w:cs="Arial"/>
          <w:color w:val="333333"/>
          <w:sz w:val="24"/>
          <w:szCs w:val="24"/>
          <w:shd w:val="clear" w:color="auto" w:fill="FFFFFF"/>
          <w:lang w:val="en-US"/>
        </w:rPr>
        <w:t>bp</w:t>
      </w:r>
      <w:proofErr w:type="spellEnd"/>
      <w:r w:rsidRPr="00E44F2C">
        <w:rPr>
          <w:rFonts w:ascii="Arial" w:eastAsia="Times New Roman" w:hAnsi="Arial" w:cs="Arial"/>
          <w:color w:val="333333"/>
          <w:sz w:val="24"/>
          <w:szCs w:val="24"/>
          <w:shd w:val="clear" w:color="auto" w:fill="FFFFFF"/>
          <w:lang w:val="en-US"/>
        </w:rPr>
        <w:t>) into the genome of</w:t>
      </w:r>
      <w:r w:rsidRPr="00E44F2C">
        <w:rPr>
          <w:rFonts w:ascii="Arial" w:eastAsia="Times New Roman" w:hAnsi="Arial" w:cs="Arial"/>
          <w:color w:val="000000"/>
          <w:sz w:val="24"/>
          <w:szCs w:val="24"/>
          <w:lang w:val="en-US"/>
        </w:rPr>
        <w:t xml:space="preserve"> Chlamydomonas. </w:t>
      </w:r>
      <w:r w:rsidRPr="00E44F2C">
        <w:rPr>
          <w:rFonts w:ascii="Arial" w:eastAsia="Times New Roman" w:hAnsi="Arial" w:cs="Arial"/>
          <w:color w:val="333333"/>
          <w:sz w:val="24"/>
          <w:szCs w:val="24"/>
          <w:shd w:val="clear" w:color="auto" w:fill="FFFFFF"/>
          <w:lang w:val="en-US"/>
        </w:rPr>
        <w:t>The method works by delivering a ribonucleoprotein (RNP) complex of the Cpf1 nuclease and guide RNA plus a single stranded DNA (ssDNA) as template for homologous recombination.</w:t>
      </w:r>
      <w:r w:rsidRPr="00E44F2C">
        <w:rPr>
          <w:rFonts w:ascii="Arial" w:eastAsia="Times New Roman" w:hAnsi="Arial" w:cs="Arial"/>
          <w:color w:val="000000"/>
          <w:sz w:val="24"/>
          <w:szCs w:val="24"/>
          <w:lang w:val="en-US"/>
        </w:rPr>
        <w:t xml:space="preserve"> With help of Aron </w:t>
      </w:r>
      <w:proofErr w:type="spellStart"/>
      <w:r w:rsidRPr="00E44F2C">
        <w:rPr>
          <w:rFonts w:ascii="Arial" w:eastAsia="Times New Roman" w:hAnsi="Arial" w:cs="Arial"/>
          <w:color w:val="000000"/>
          <w:sz w:val="24"/>
          <w:szCs w:val="24"/>
          <w:lang w:val="en-US"/>
        </w:rPr>
        <w:t>Ferenczi</w:t>
      </w:r>
      <w:proofErr w:type="spellEnd"/>
      <w:r w:rsidRPr="00E44F2C">
        <w:rPr>
          <w:rFonts w:ascii="Arial" w:eastAsia="Times New Roman" w:hAnsi="Arial" w:cs="Arial"/>
          <w:color w:val="000000"/>
          <w:sz w:val="24"/>
          <w:szCs w:val="24"/>
          <w:lang w:val="en-US"/>
        </w:rPr>
        <w:t xml:space="preserve"> and head of group Attila Molnar (University of Edinburgh), we have successfully recapitulated this technique at the Smith lab. </w:t>
      </w:r>
      <w:r w:rsidRPr="00E44F2C">
        <w:rPr>
          <w:rFonts w:ascii="Arial" w:eastAsia="Times New Roman" w:hAnsi="Arial" w:cs="Arial"/>
          <w:color w:val="333333"/>
          <w:sz w:val="24"/>
          <w:szCs w:val="24"/>
          <w:shd w:val="clear" w:color="auto" w:fill="FFFFFF"/>
          <w:lang w:val="en-US"/>
        </w:rPr>
        <w:t xml:space="preserve">However, the RNP/Cpf1/ssDNA editing strategy has not been used for inserting long (e.g. 500+ </w:t>
      </w:r>
      <w:proofErr w:type="spellStart"/>
      <w:r w:rsidRPr="00E44F2C">
        <w:rPr>
          <w:rFonts w:ascii="Arial" w:eastAsia="Times New Roman" w:hAnsi="Arial" w:cs="Arial"/>
          <w:color w:val="333333"/>
          <w:sz w:val="24"/>
          <w:szCs w:val="24"/>
          <w:shd w:val="clear" w:color="auto" w:fill="FFFFFF"/>
          <w:lang w:val="en-US"/>
        </w:rPr>
        <w:t>bp</w:t>
      </w:r>
      <w:proofErr w:type="spellEnd"/>
      <w:r w:rsidRPr="00E44F2C">
        <w:rPr>
          <w:rFonts w:ascii="Arial" w:eastAsia="Times New Roman" w:hAnsi="Arial" w:cs="Arial"/>
          <w:color w:val="333333"/>
          <w:sz w:val="24"/>
          <w:szCs w:val="24"/>
          <w:shd w:val="clear" w:color="auto" w:fill="FFFFFF"/>
          <w:lang w:val="en-US"/>
        </w:rPr>
        <w:t xml:space="preserve">) sequences. </w:t>
      </w:r>
      <w:r w:rsidRPr="00E44F2C">
        <w:rPr>
          <w:rFonts w:ascii="Arial" w:eastAsia="Times New Roman" w:hAnsi="Arial" w:cs="Arial"/>
          <w:color w:val="000000"/>
          <w:sz w:val="24"/>
          <w:szCs w:val="24"/>
          <w:lang w:val="en-US"/>
        </w:rPr>
        <w:t>The aim of this project is to enhance the technique to be able to insert long sequences, coding for transgenes, into specific places of the genome. If successful we plan to try this technique for other plant systems (</w:t>
      </w:r>
      <w:proofErr w:type="spellStart"/>
      <w:r w:rsidRPr="00E44F2C">
        <w:rPr>
          <w:rFonts w:ascii="Arial" w:eastAsia="Times New Roman" w:hAnsi="Arial" w:cs="Arial"/>
          <w:i/>
          <w:iCs/>
          <w:color w:val="000000"/>
          <w:sz w:val="24"/>
          <w:szCs w:val="24"/>
          <w:lang w:val="en-US"/>
        </w:rPr>
        <w:t>e.</w:t>
      </w:r>
      <w:proofErr w:type="gramStart"/>
      <w:r w:rsidRPr="00E44F2C">
        <w:rPr>
          <w:rFonts w:ascii="Arial" w:eastAsia="Times New Roman" w:hAnsi="Arial" w:cs="Arial"/>
          <w:i/>
          <w:iCs/>
          <w:color w:val="000000"/>
          <w:sz w:val="24"/>
          <w:szCs w:val="24"/>
          <w:lang w:val="en-US"/>
        </w:rPr>
        <w:t>g.</w:t>
      </w:r>
      <w:r w:rsidRPr="00E44F2C">
        <w:rPr>
          <w:rFonts w:ascii="Arial" w:eastAsia="Times New Roman" w:hAnsi="Arial" w:cs="Arial"/>
          <w:color w:val="000000"/>
          <w:sz w:val="24"/>
          <w:szCs w:val="24"/>
          <w:lang w:val="en-US"/>
        </w:rPr>
        <w:t>protoplasts</w:t>
      </w:r>
      <w:proofErr w:type="spellEnd"/>
      <w:proofErr w:type="gramEnd"/>
      <w:r w:rsidRPr="00E44F2C">
        <w:rPr>
          <w:rFonts w:ascii="Arial" w:eastAsia="Times New Roman" w:hAnsi="Arial" w:cs="Arial"/>
          <w:color w:val="000000"/>
          <w:sz w:val="24"/>
          <w:szCs w:val="24"/>
          <w:lang w:val="en-US"/>
        </w:rPr>
        <w:t xml:space="preserve"> of </w:t>
      </w:r>
      <w:r w:rsidRPr="00E44F2C">
        <w:rPr>
          <w:rFonts w:ascii="Arial" w:eastAsia="Times New Roman" w:hAnsi="Arial" w:cs="Arial"/>
          <w:i/>
          <w:iCs/>
          <w:color w:val="000000"/>
          <w:sz w:val="24"/>
          <w:szCs w:val="24"/>
          <w:lang w:val="en-US"/>
        </w:rPr>
        <w:t xml:space="preserve">Nicotiana </w:t>
      </w:r>
      <w:proofErr w:type="spellStart"/>
      <w:r w:rsidRPr="00E44F2C">
        <w:rPr>
          <w:rFonts w:ascii="Arial" w:eastAsia="Times New Roman" w:hAnsi="Arial" w:cs="Arial"/>
          <w:i/>
          <w:iCs/>
          <w:color w:val="000000"/>
          <w:sz w:val="24"/>
          <w:szCs w:val="24"/>
          <w:lang w:val="en-US"/>
        </w:rPr>
        <w:t>benthamiana</w:t>
      </w:r>
      <w:proofErr w:type="spellEnd"/>
      <w:r w:rsidRPr="00E44F2C">
        <w:rPr>
          <w:rFonts w:ascii="Arial" w:eastAsia="Times New Roman" w:hAnsi="Arial" w:cs="Arial"/>
          <w:i/>
          <w:iCs/>
          <w:color w:val="000000"/>
          <w:sz w:val="24"/>
          <w:szCs w:val="24"/>
          <w:lang w:val="en-US"/>
        </w:rPr>
        <w:t xml:space="preserve"> </w:t>
      </w:r>
      <w:r w:rsidRPr="00E44F2C">
        <w:rPr>
          <w:rFonts w:ascii="Arial" w:eastAsia="Times New Roman" w:hAnsi="Arial" w:cs="Arial"/>
          <w:color w:val="000000"/>
          <w:sz w:val="24"/>
          <w:szCs w:val="24"/>
          <w:lang w:val="en-US"/>
        </w:rPr>
        <w:t xml:space="preserve">and </w:t>
      </w:r>
      <w:r w:rsidRPr="00E44F2C">
        <w:rPr>
          <w:rFonts w:ascii="Arial" w:eastAsia="Times New Roman" w:hAnsi="Arial" w:cs="Arial"/>
          <w:i/>
          <w:iCs/>
          <w:color w:val="000000"/>
          <w:sz w:val="24"/>
          <w:szCs w:val="24"/>
          <w:lang w:val="en-US"/>
        </w:rPr>
        <w:t>Arabidopsis thaliana</w:t>
      </w:r>
      <w:r w:rsidRPr="00E44F2C">
        <w:rPr>
          <w:rFonts w:ascii="Arial" w:eastAsia="Times New Roman" w:hAnsi="Arial" w:cs="Arial"/>
          <w:color w:val="000000"/>
          <w:sz w:val="24"/>
          <w:szCs w:val="24"/>
          <w:lang w:val="en-US"/>
        </w:rPr>
        <w:t xml:space="preserve">) and compare its </w:t>
      </w:r>
      <w:r w:rsidRPr="00E44F2C">
        <w:rPr>
          <w:rFonts w:ascii="Arial" w:eastAsia="Times New Roman" w:hAnsi="Arial" w:cs="Arial"/>
          <w:color w:val="333333"/>
          <w:sz w:val="24"/>
          <w:szCs w:val="24"/>
          <w:shd w:val="clear" w:color="auto" w:fill="FFFFFF"/>
          <w:lang w:val="en-US"/>
        </w:rPr>
        <w:t>efficacy with alternate techniques using other CRISPR nucleases and double-stranded repair templates.</w:t>
      </w:r>
    </w:p>
    <w:p w:rsidR="00E52620" w:rsidRPr="00E52620" w:rsidRDefault="00E52620" w:rsidP="00E44F2C">
      <w:pPr>
        <w:spacing w:after="0" w:line="240" w:lineRule="auto"/>
        <w:rPr>
          <w:rFonts w:ascii="Arial" w:eastAsia="Times New Roman" w:hAnsi="Arial" w:cs="Arial"/>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sz w:val="24"/>
          <w:szCs w:val="24"/>
          <w:lang w:val="en-US"/>
        </w:rPr>
        <w:t>Objectives:</w:t>
      </w:r>
    </w:p>
    <w:p w:rsidR="00E52620" w:rsidRDefault="00E52620" w:rsidP="00E44F2C">
      <w:pPr>
        <w:spacing w:after="0" w:line="240" w:lineRule="auto"/>
        <w:rPr>
          <w:rFonts w:ascii="Arial" w:eastAsia="Times New Roman" w:hAnsi="Arial" w:cs="Arial"/>
          <w:b/>
          <w:bCs/>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sz w:val="24"/>
          <w:szCs w:val="24"/>
          <w:lang w:val="en-US"/>
        </w:rPr>
        <w:t>1.-</w:t>
      </w:r>
      <w:r w:rsidRPr="00E44F2C">
        <w:rPr>
          <w:rFonts w:ascii="Arial" w:eastAsia="Times New Roman" w:hAnsi="Arial" w:cs="Arial"/>
          <w:color w:val="000000"/>
          <w:sz w:val="24"/>
          <w:szCs w:val="24"/>
          <w:lang w:val="en-US"/>
        </w:rPr>
        <w:t xml:space="preserve"> Identify six genomic sites that are predicted from the literature to promote high expression of transgenes, which will be used as "landing sites" for the reporter genes. (Smith lab)</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sz w:val="24"/>
          <w:szCs w:val="24"/>
          <w:lang w:val="en-US"/>
        </w:rPr>
        <w:lastRenderedPageBreak/>
        <w:t>2.-</w:t>
      </w:r>
      <w:r w:rsidRPr="00E44F2C">
        <w:rPr>
          <w:rFonts w:ascii="Arial" w:eastAsia="Times New Roman" w:hAnsi="Arial" w:cs="Arial"/>
          <w:color w:val="000000"/>
          <w:sz w:val="24"/>
          <w:szCs w:val="24"/>
          <w:lang w:val="en-US"/>
        </w:rPr>
        <w:t xml:space="preserve">Standardize a protocol for generating long (0.5-4 </w:t>
      </w:r>
      <w:proofErr w:type="spellStart"/>
      <w:r w:rsidRPr="00E44F2C">
        <w:rPr>
          <w:rFonts w:ascii="Arial" w:eastAsia="Times New Roman" w:hAnsi="Arial" w:cs="Arial"/>
          <w:color w:val="000000"/>
          <w:sz w:val="24"/>
          <w:szCs w:val="24"/>
          <w:lang w:val="en-US"/>
        </w:rPr>
        <w:t>Kb</w:t>
      </w:r>
      <w:proofErr w:type="spellEnd"/>
      <w:r w:rsidRPr="00E44F2C">
        <w:rPr>
          <w:rFonts w:ascii="Arial" w:eastAsia="Times New Roman" w:hAnsi="Arial" w:cs="Arial"/>
          <w:color w:val="000000"/>
          <w:sz w:val="24"/>
          <w:szCs w:val="24"/>
          <w:lang w:val="en-US"/>
        </w:rPr>
        <w:t>) ssDNA, in sufficient amounts while minimizing primer contamination (this will be done in collaboration with Attila Molnar's lab). For this, we will try a PCR-based kit from Takara for generating long ssDNA. (Smith lab)</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sz w:val="24"/>
          <w:szCs w:val="24"/>
          <w:lang w:val="en-US"/>
        </w:rPr>
        <w:t>3.-</w:t>
      </w:r>
      <w:r w:rsidRPr="00E44F2C">
        <w:rPr>
          <w:rFonts w:ascii="Arial" w:eastAsia="Times New Roman" w:hAnsi="Arial" w:cs="Arial"/>
          <w:color w:val="000000"/>
          <w:sz w:val="24"/>
          <w:szCs w:val="24"/>
          <w:lang w:val="en-US"/>
        </w:rPr>
        <w:t>Generate transcriptional units for expression of antibiotic resistance and fluorescent proteins (3) and, following a protocol established by the Molnar lab, insert these transcriptional units into previously selected "landing sites" in a combinatorial manner (18 combinations). (Smith lab)</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sz w:val="24"/>
          <w:szCs w:val="24"/>
          <w:lang w:val="en-US"/>
        </w:rPr>
        <w:t>4.-</w:t>
      </w:r>
      <w:r w:rsidRPr="00E44F2C">
        <w:rPr>
          <w:rFonts w:ascii="Arial" w:eastAsia="Times New Roman" w:hAnsi="Arial" w:cs="Arial"/>
          <w:color w:val="000000"/>
          <w:sz w:val="24"/>
          <w:szCs w:val="24"/>
          <w:lang w:val="en-US"/>
        </w:rPr>
        <w:t xml:space="preserve">Characterize and </w:t>
      </w:r>
      <w:proofErr w:type="spellStart"/>
      <w:r w:rsidRPr="00E44F2C">
        <w:rPr>
          <w:rFonts w:ascii="Arial" w:eastAsia="Times New Roman" w:hAnsi="Arial" w:cs="Arial"/>
          <w:color w:val="000000"/>
          <w:sz w:val="24"/>
          <w:szCs w:val="24"/>
          <w:lang w:val="en-US"/>
        </w:rPr>
        <w:t>analyse</w:t>
      </w:r>
      <w:proofErr w:type="spellEnd"/>
      <w:r w:rsidRPr="00E44F2C">
        <w:rPr>
          <w:rFonts w:ascii="Arial" w:eastAsia="Times New Roman" w:hAnsi="Arial" w:cs="Arial"/>
          <w:color w:val="000000"/>
          <w:sz w:val="24"/>
          <w:szCs w:val="24"/>
          <w:lang w:val="en-US"/>
        </w:rPr>
        <w:t xml:space="preserve"> the transgenic strains to establish whether genome location and/or insert size and sequence influence insertion efficiency and/or expression level of the transgenes. (Smith lab)</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sz w:val="24"/>
          <w:szCs w:val="24"/>
          <w:lang w:val="en-US"/>
        </w:rPr>
        <w:t>5.-</w:t>
      </w:r>
      <w:r w:rsidRPr="00E44F2C">
        <w:rPr>
          <w:rFonts w:ascii="Arial" w:eastAsia="Times New Roman" w:hAnsi="Arial" w:cs="Arial"/>
          <w:color w:val="000000"/>
          <w:sz w:val="24"/>
          <w:szCs w:val="24"/>
          <w:lang w:val="en-US"/>
        </w:rPr>
        <w:t xml:space="preserve">Once the protocol for inserting transgenes into Chlamydomonas is established, as proof of concept test whether a similar strategy can be used to insert transgenes into “landing sites” of the genome of higher plants, such as </w:t>
      </w:r>
      <w:r w:rsidRPr="00E44F2C">
        <w:rPr>
          <w:rFonts w:ascii="Arial" w:eastAsia="Times New Roman" w:hAnsi="Arial" w:cs="Arial"/>
          <w:i/>
          <w:iCs/>
          <w:color w:val="000000"/>
          <w:sz w:val="24"/>
          <w:szCs w:val="24"/>
          <w:lang w:val="en-US"/>
        </w:rPr>
        <w:t xml:space="preserve">Nicotiana </w:t>
      </w:r>
      <w:proofErr w:type="spellStart"/>
      <w:r w:rsidRPr="00E44F2C">
        <w:rPr>
          <w:rFonts w:ascii="Arial" w:eastAsia="Times New Roman" w:hAnsi="Arial" w:cs="Arial"/>
          <w:i/>
          <w:iCs/>
          <w:color w:val="000000"/>
          <w:sz w:val="24"/>
          <w:szCs w:val="24"/>
          <w:lang w:val="en-US"/>
        </w:rPr>
        <w:t>benthamiana</w:t>
      </w:r>
      <w:proofErr w:type="spellEnd"/>
      <w:r w:rsidRPr="00E44F2C">
        <w:rPr>
          <w:rFonts w:ascii="Arial" w:eastAsia="Times New Roman" w:hAnsi="Arial" w:cs="Arial"/>
          <w:i/>
          <w:iCs/>
          <w:color w:val="000000"/>
          <w:sz w:val="24"/>
          <w:szCs w:val="24"/>
          <w:lang w:val="en-US"/>
        </w:rPr>
        <w:t xml:space="preserve"> </w:t>
      </w:r>
      <w:r w:rsidRPr="00E44F2C">
        <w:rPr>
          <w:rFonts w:ascii="Arial" w:eastAsia="Times New Roman" w:hAnsi="Arial" w:cs="Arial"/>
          <w:color w:val="000000"/>
          <w:sz w:val="24"/>
          <w:szCs w:val="24"/>
          <w:lang w:val="en-US"/>
        </w:rPr>
        <w:t xml:space="preserve">or </w:t>
      </w:r>
      <w:r w:rsidRPr="00E44F2C">
        <w:rPr>
          <w:rFonts w:ascii="Arial" w:eastAsia="Times New Roman" w:hAnsi="Arial" w:cs="Arial"/>
          <w:i/>
          <w:iCs/>
          <w:color w:val="000000"/>
          <w:sz w:val="24"/>
          <w:szCs w:val="24"/>
          <w:lang w:val="en-US"/>
        </w:rPr>
        <w:t>Arabidopsis thaliana</w:t>
      </w:r>
      <w:r w:rsidRPr="00E44F2C">
        <w:rPr>
          <w:rFonts w:ascii="Arial" w:eastAsia="Times New Roman" w:hAnsi="Arial" w:cs="Arial"/>
          <w:color w:val="000000"/>
          <w:sz w:val="24"/>
          <w:szCs w:val="24"/>
          <w:lang w:val="en-US"/>
        </w:rPr>
        <w:t xml:space="preserve"> (Patron lab).</w:t>
      </w:r>
    </w:p>
    <w:p w:rsidR="00E52620" w:rsidRDefault="00E52620" w:rsidP="00E44F2C">
      <w:pPr>
        <w:spacing w:after="0" w:line="240" w:lineRule="auto"/>
        <w:rPr>
          <w:rFonts w:ascii="Arial" w:eastAsia="Times New Roman" w:hAnsi="Arial" w:cs="Arial"/>
          <w:b/>
          <w:bCs/>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 xml:space="preserve">Benefits and outcomes </w:t>
      </w:r>
    </w:p>
    <w:p w:rsidR="00E52620" w:rsidRDefault="00E52620" w:rsidP="00E44F2C">
      <w:pPr>
        <w:spacing w:after="0" w:line="240" w:lineRule="auto"/>
        <w:rPr>
          <w:rFonts w:ascii="Arial" w:eastAsia="Times New Roman" w:hAnsi="Arial" w:cs="Arial"/>
          <w:color w:val="333333"/>
          <w:sz w:val="24"/>
          <w:szCs w:val="24"/>
          <w:shd w:val="clear" w:color="auto" w:fill="FFFFFF"/>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333333"/>
          <w:sz w:val="24"/>
          <w:szCs w:val="24"/>
          <w:shd w:val="clear" w:color="auto" w:fill="FFFFFF"/>
          <w:lang w:val="en-US"/>
        </w:rPr>
        <w:t xml:space="preserve">The goal of this project is to improve a novel synthetic biology strategy for inserting genes into algae and plants genomes, which will enable production of transgenic organisms in a more precise and high throughput manner. Support from the </w:t>
      </w:r>
      <w:proofErr w:type="spellStart"/>
      <w:r w:rsidRPr="00E44F2C">
        <w:rPr>
          <w:rFonts w:ascii="Arial" w:eastAsia="Times New Roman" w:hAnsi="Arial" w:cs="Arial"/>
          <w:color w:val="333333"/>
          <w:sz w:val="24"/>
          <w:szCs w:val="24"/>
          <w:shd w:val="clear" w:color="auto" w:fill="FFFFFF"/>
          <w:lang w:val="en-US"/>
        </w:rPr>
        <w:t>OpenPlant</w:t>
      </w:r>
      <w:proofErr w:type="spellEnd"/>
      <w:r w:rsidRPr="00E44F2C">
        <w:rPr>
          <w:rFonts w:ascii="Arial" w:eastAsia="Times New Roman" w:hAnsi="Arial" w:cs="Arial"/>
          <w:color w:val="333333"/>
          <w:sz w:val="24"/>
          <w:szCs w:val="24"/>
          <w:shd w:val="clear" w:color="auto" w:fill="FFFFFF"/>
          <w:lang w:val="en-US"/>
        </w:rPr>
        <w:t xml:space="preserve"> fund will provide funds for the </w:t>
      </w:r>
      <w:proofErr w:type="gramStart"/>
      <w:r w:rsidRPr="00E44F2C">
        <w:rPr>
          <w:rFonts w:ascii="Arial" w:eastAsia="Times New Roman" w:hAnsi="Arial" w:cs="Arial"/>
          <w:color w:val="333333"/>
          <w:sz w:val="24"/>
          <w:szCs w:val="24"/>
          <w:shd w:val="clear" w:color="auto" w:fill="FFFFFF"/>
          <w:lang w:val="en-US"/>
        </w:rPr>
        <w:t>high quality</w:t>
      </w:r>
      <w:proofErr w:type="gramEnd"/>
      <w:r w:rsidRPr="00E44F2C">
        <w:rPr>
          <w:rFonts w:ascii="Arial" w:eastAsia="Times New Roman" w:hAnsi="Arial" w:cs="Arial"/>
          <w:color w:val="333333"/>
          <w:sz w:val="24"/>
          <w:szCs w:val="24"/>
          <w:shd w:val="clear" w:color="auto" w:fill="FFFFFF"/>
          <w:lang w:val="en-US"/>
        </w:rPr>
        <w:t xml:space="preserve"> regents/kits required for carrying out this project. Extensive knowledge and technology transfer between Cambridge and Norwich will be encouraged. This will be crucial for success because while team members in Cambridge have experience in Chlamydomonas transformation, transgene expression, and recently CRISPR/Cpf1/ssDNA; team members in Norwich have most experience in plant CRISPR/Cas9/dsDNA. Thus, the collaboration described here should contain the appropriate level of expertise to reach our objectives.</w:t>
      </w:r>
    </w:p>
    <w:p w:rsidR="00E52620" w:rsidRDefault="00E52620" w:rsidP="00E44F2C">
      <w:pPr>
        <w:spacing w:after="0" w:line="240" w:lineRule="auto"/>
        <w:rPr>
          <w:rFonts w:ascii="Arial" w:eastAsia="Times New Roman" w:hAnsi="Arial" w:cs="Arial"/>
          <w:b/>
          <w:bCs/>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lang w:val="en-US"/>
        </w:rPr>
        <w:t xml:space="preserve">Sponsor for the research and cost </w:t>
      </w:r>
      <w:proofErr w:type="spellStart"/>
      <w:r w:rsidRPr="00E44F2C">
        <w:rPr>
          <w:rFonts w:ascii="Arial" w:eastAsia="Times New Roman" w:hAnsi="Arial" w:cs="Arial"/>
          <w:b/>
          <w:bCs/>
          <w:color w:val="000000"/>
          <w:lang w:val="en-US"/>
        </w:rPr>
        <w:t>centre</w:t>
      </w:r>
      <w:proofErr w:type="spellEnd"/>
      <w:r w:rsidRPr="00E44F2C">
        <w:rPr>
          <w:rFonts w:ascii="Arial" w:eastAsia="Times New Roman" w:hAnsi="Arial" w:cs="Arial"/>
          <w:b/>
          <w:bCs/>
          <w:color w:val="000000"/>
          <w:lang w:val="en-US"/>
        </w:rPr>
        <w:t xml:space="preserve"> </w:t>
      </w:r>
    </w:p>
    <w:p w:rsidR="00E52620" w:rsidRDefault="00E52620" w:rsidP="00E44F2C">
      <w:pPr>
        <w:spacing w:after="0" w:line="240" w:lineRule="auto"/>
        <w:rPr>
          <w:rFonts w:ascii="Arial" w:eastAsia="Times New Roman" w:hAnsi="Arial" w:cs="Arial"/>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Prof. Alison Smith (as25@cam.ac.uk), Department of Plant Sciences, University of Cambridge</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i/>
          <w:iCs/>
          <w:color w:val="000000"/>
          <w:lang w:val="en-US"/>
        </w:rPr>
        <w:t xml:space="preserve">I confirm that I have the full support of the sponsor listed above and that they can be added to the </w:t>
      </w:r>
      <w:proofErr w:type="spellStart"/>
      <w:r w:rsidRPr="00E44F2C">
        <w:rPr>
          <w:rFonts w:ascii="Arial" w:eastAsia="Times New Roman" w:hAnsi="Arial" w:cs="Arial"/>
          <w:i/>
          <w:iCs/>
          <w:color w:val="000000"/>
          <w:lang w:val="en-US"/>
        </w:rPr>
        <w:t>OpenPlant</w:t>
      </w:r>
      <w:proofErr w:type="spellEnd"/>
      <w:r w:rsidRPr="00E44F2C">
        <w:rPr>
          <w:rFonts w:ascii="Arial" w:eastAsia="Times New Roman" w:hAnsi="Arial" w:cs="Arial"/>
          <w:i/>
          <w:iCs/>
          <w:color w:val="000000"/>
          <w:lang w:val="en-US"/>
        </w:rPr>
        <w:t xml:space="preserve"> Fund mailing list to receive project updates (to which they can unsubscribe at any time).</w:t>
      </w:r>
    </w:p>
    <w:p w:rsidR="00E52620" w:rsidRDefault="00E52620" w:rsidP="00E44F2C">
      <w:pPr>
        <w:spacing w:after="0" w:line="240" w:lineRule="auto"/>
        <w:rPr>
          <w:rFonts w:ascii="Arial" w:eastAsia="Times New Roman" w:hAnsi="Arial" w:cs="Arial"/>
          <w:b/>
          <w:bCs/>
          <w:color w:val="000000"/>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bookmarkStart w:id="0" w:name="_GoBack"/>
      <w:bookmarkEnd w:id="0"/>
      <w:r w:rsidRPr="00E44F2C">
        <w:rPr>
          <w:rFonts w:ascii="Arial" w:eastAsia="Times New Roman" w:hAnsi="Arial" w:cs="Arial"/>
          <w:b/>
          <w:bCs/>
          <w:color w:val="000000"/>
          <w:lang w:val="en-US"/>
        </w:rPr>
        <w:t>Budget</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lang w:val="en-US"/>
        </w:rPr>
        <w:t>Costs for key reagents</w:t>
      </w:r>
    </w:p>
    <w:tbl>
      <w:tblPr>
        <w:tblW w:w="0" w:type="auto"/>
        <w:tblCellMar>
          <w:top w:w="15" w:type="dxa"/>
          <w:left w:w="15" w:type="dxa"/>
          <w:bottom w:w="15" w:type="dxa"/>
          <w:right w:w="15" w:type="dxa"/>
        </w:tblCellMar>
        <w:tblLook w:val="04A0" w:firstRow="1" w:lastRow="0" w:firstColumn="1" w:lastColumn="0" w:noHBand="0" w:noVBand="1"/>
      </w:tblPr>
      <w:tblGrid>
        <w:gridCol w:w="5296"/>
        <w:gridCol w:w="947"/>
        <w:gridCol w:w="1428"/>
        <w:gridCol w:w="841"/>
      </w:tblGrid>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b/>
                <w:bCs/>
                <w:color w:val="000000"/>
                <w:sz w:val="24"/>
                <w:szCs w:val="24"/>
                <w:lang w:val="en-US"/>
              </w:rPr>
              <w:t>Item</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b/>
                <w:bCs/>
                <w:color w:val="000000"/>
                <w:sz w:val="24"/>
                <w:szCs w:val="24"/>
                <w:lang w:val="en-US"/>
              </w:rPr>
              <w:t>Number</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b/>
                <w:bCs/>
                <w:color w:val="000000"/>
                <w:sz w:val="24"/>
                <w:szCs w:val="24"/>
                <w:lang w:val="en-US"/>
              </w:rPr>
              <w:t>Unitary cost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b/>
                <w:bCs/>
                <w:color w:val="000000"/>
                <w:sz w:val="24"/>
                <w:szCs w:val="24"/>
                <w:lang w:val="en-US"/>
              </w:rPr>
              <w:t>total</w:t>
            </w:r>
          </w:p>
        </w:tc>
      </w:tr>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Primers (both short and long primers)</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99</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right"/>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5</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    495 </w:t>
            </w:r>
          </w:p>
        </w:tc>
      </w:tr>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Q5 high-fidelity polymerase (500 U) NEB</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1</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right"/>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241</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    241 </w:t>
            </w:r>
          </w:p>
        </w:tc>
      </w:tr>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Long ssDNA Production System Takara (25 </w:t>
            </w:r>
            <w:proofErr w:type="spellStart"/>
            <w:r w:rsidRPr="00E44F2C">
              <w:rPr>
                <w:rFonts w:ascii="Arial" w:eastAsia="Times New Roman" w:hAnsi="Arial" w:cs="Arial"/>
                <w:color w:val="000000"/>
                <w:sz w:val="24"/>
                <w:szCs w:val="24"/>
                <w:lang w:val="en-US"/>
              </w:rPr>
              <w:t>rxns</w:t>
            </w:r>
            <w:proofErr w:type="spellEnd"/>
            <w:r w:rsidRPr="00E44F2C">
              <w:rPr>
                <w:rFonts w:ascii="Arial" w:eastAsia="Times New Roman" w:hAnsi="Arial" w:cs="Arial"/>
                <w:color w:val="000000"/>
                <w:sz w:val="24"/>
                <w:szCs w:val="24"/>
                <w:lang w:val="en-US"/>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3</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right"/>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448</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£ 1,344 </w:t>
            </w:r>
          </w:p>
        </w:tc>
      </w:tr>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TALON® </w:t>
            </w:r>
            <w:proofErr w:type="spellStart"/>
            <w:r w:rsidRPr="00E44F2C">
              <w:rPr>
                <w:rFonts w:ascii="Arial" w:eastAsia="Times New Roman" w:hAnsi="Arial" w:cs="Arial"/>
                <w:color w:val="000000"/>
                <w:sz w:val="24"/>
                <w:szCs w:val="24"/>
                <w:lang w:val="en-US"/>
              </w:rPr>
              <w:t>Superflow</w:t>
            </w:r>
            <w:proofErr w:type="spellEnd"/>
            <w:r w:rsidRPr="00E44F2C">
              <w:rPr>
                <w:rFonts w:ascii="Arial" w:eastAsia="Times New Roman" w:hAnsi="Arial" w:cs="Arial"/>
                <w:color w:val="000000"/>
                <w:sz w:val="24"/>
                <w:szCs w:val="24"/>
                <w:lang w:val="en-US"/>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1</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right"/>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114</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    114 </w:t>
            </w:r>
          </w:p>
        </w:tc>
      </w:tr>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proofErr w:type="spellStart"/>
            <w:r w:rsidRPr="00E44F2C">
              <w:rPr>
                <w:rFonts w:ascii="Arial" w:eastAsia="Times New Roman" w:hAnsi="Arial" w:cs="Arial"/>
                <w:color w:val="000000"/>
                <w:sz w:val="24"/>
                <w:szCs w:val="24"/>
                <w:lang w:val="en-US"/>
              </w:rPr>
              <w:lastRenderedPageBreak/>
              <w:t>Phire</w:t>
            </w:r>
            <w:proofErr w:type="spellEnd"/>
            <w:r w:rsidRPr="00E44F2C">
              <w:rPr>
                <w:rFonts w:ascii="Arial" w:eastAsia="Times New Roman" w:hAnsi="Arial" w:cs="Arial"/>
                <w:color w:val="000000"/>
                <w:sz w:val="24"/>
                <w:szCs w:val="24"/>
                <w:lang w:val="en-US"/>
              </w:rPr>
              <w:t xml:space="preserve"> Plant Direct PCR Kit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4</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right"/>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194</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    776 </w:t>
            </w:r>
          </w:p>
        </w:tc>
      </w:tr>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proofErr w:type="spellStart"/>
            <w:r w:rsidRPr="00E44F2C">
              <w:rPr>
                <w:rFonts w:ascii="Arial" w:eastAsia="Times New Roman" w:hAnsi="Arial" w:cs="Arial"/>
                <w:color w:val="000000"/>
                <w:sz w:val="24"/>
                <w:szCs w:val="24"/>
                <w:lang w:val="en-US"/>
              </w:rPr>
              <w:t>MEGAscript</w:t>
            </w:r>
            <w:proofErr w:type="spellEnd"/>
            <w:r w:rsidRPr="00E44F2C">
              <w:rPr>
                <w:rFonts w:ascii="Arial" w:eastAsia="Times New Roman" w:hAnsi="Arial" w:cs="Arial"/>
                <w:color w:val="000000"/>
                <w:sz w:val="24"/>
                <w:szCs w:val="24"/>
                <w:lang w:val="en-US"/>
              </w:rPr>
              <w:t xml:space="preserve">™ T7 Transcription Kit (200 </w:t>
            </w:r>
            <w:proofErr w:type="spellStart"/>
            <w:r w:rsidRPr="00E44F2C">
              <w:rPr>
                <w:rFonts w:ascii="Arial" w:eastAsia="Times New Roman" w:hAnsi="Arial" w:cs="Arial"/>
                <w:color w:val="000000"/>
                <w:sz w:val="24"/>
                <w:szCs w:val="24"/>
                <w:lang w:val="en-US"/>
              </w:rPr>
              <w:t>rxns</w:t>
            </w:r>
            <w:proofErr w:type="spellEnd"/>
            <w:r w:rsidRPr="00E44F2C">
              <w:rPr>
                <w:rFonts w:ascii="Arial" w:eastAsia="Times New Roman" w:hAnsi="Arial" w:cs="Arial"/>
                <w:color w:val="000000"/>
                <w:sz w:val="24"/>
                <w:szCs w:val="24"/>
                <w:lang w:val="en-US"/>
              </w:rPr>
              <w:t>)</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center"/>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1</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jc w:val="right"/>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1,026</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£ 1,026 </w:t>
            </w:r>
          </w:p>
        </w:tc>
      </w:tr>
      <w:tr w:rsidR="00E44F2C" w:rsidRPr="00E44F2C" w:rsidTr="00E44F2C">
        <w:trPr>
          <w:trHeight w:val="400"/>
        </w:trPr>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b/>
                <w:bCs/>
                <w:color w:val="000000"/>
                <w:sz w:val="24"/>
                <w:szCs w:val="24"/>
                <w:lang w:val="en-US"/>
              </w:rPr>
              <w:t>TOTAL</w:t>
            </w: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0"/>
                <w:szCs w:val="20"/>
                <w:lang w:val="en-US"/>
              </w:rPr>
            </w:pPr>
          </w:p>
        </w:tc>
        <w:tc>
          <w:tcPr>
            <w:tcW w:w="0" w:type="auto"/>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hideMark/>
          </w:tcPr>
          <w:p w:rsidR="00E44F2C" w:rsidRPr="00E44F2C" w:rsidRDefault="00E44F2C" w:rsidP="00E44F2C">
            <w:pPr>
              <w:spacing w:after="0" w:line="240" w:lineRule="auto"/>
              <w:rPr>
                <w:rFonts w:ascii="Times New Roman" w:eastAsia="Times New Roman" w:hAnsi="Times New Roman" w:cs="Times New Roman"/>
                <w:sz w:val="24"/>
                <w:szCs w:val="24"/>
                <w:lang w:val="en-US"/>
              </w:rPr>
            </w:pPr>
            <w:r w:rsidRPr="00E44F2C">
              <w:rPr>
                <w:rFonts w:ascii="Arial" w:eastAsia="Times New Roman" w:hAnsi="Arial" w:cs="Arial"/>
                <w:color w:val="000000"/>
                <w:sz w:val="24"/>
                <w:szCs w:val="24"/>
                <w:lang w:val="en-US"/>
              </w:rPr>
              <w:t xml:space="preserve">£ 3,996 </w:t>
            </w:r>
          </w:p>
        </w:tc>
      </w:tr>
    </w:tbl>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b/>
          <w:bCs/>
          <w:color w:val="000000"/>
          <w:sz w:val="20"/>
          <w:szCs w:val="20"/>
          <w:lang w:val="en-US"/>
        </w:rPr>
        <w:t>References</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r w:rsidRPr="00E44F2C">
        <w:rPr>
          <w:rFonts w:ascii="Arial" w:eastAsia="Times New Roman" w:hAnsi="Arial" w:cs="Arial"/>
          <w:color w:val="000000"/>
          <w:sz w:val="20"/>
          <w:szCs w:val="20"/>
          <w:lang w:val="en-US"/>
        </w:rPr>
        <w:t xml:space="preserve">Brodie, J., Chan, C.X., De </w:t>
      </w:r>
      <w:proofErr w:type="spellStart"/>
      <w:r w:rsidRPr="00E44F2C">
        <w:rPr>
          <w:rFonts w:ascii="Arial" w:eastAsia="Times New Roman" w:hAnsi="Arial" w:cs="Arial"/>
          <w:color w:val="000000"/>
          <w:sz w:val="20"/>
          <w:szCs w:val="20"/>
          <w:lang w:val="en-US"/>
        </w:rPr>
        <w:t>Clerck</w:t>
      </w:r>
      <w:proofErr w:type="spellEnd"/>
      <w:r w:rsidRPr="00E44F2C">
        <w:rPr>
          <w:rFonts w:ascii="Arial" w:eastAsia="Times New Roman" w:hAnsi="Arial" w:cs="Arial"/>
          <w:color w:val="000000"/>
          <w:sz w:val="20"/>
          <w:szCs w:val="20"/>
          <w:lang w:val="en-US"/>
        </w:rPr>
        <w:t xml:space="preserve">, O., Cock, J.M., Coelho, S.M., </w:t>
      </w:r>
      <w:proofErr w:type="spellStart"/>
      <w:r w:rsidRPr="00E44F2C">
        <w:rPr>
          <w:rFonts w:ascii="Arial" w:eastAsia="Times New Roman" w:hAnsi="Arial" w:cs="Arial"/>
          <w:color w:val="000000"/>
          <w:sz w:val="20"/>
          <w:szCs w:val="20"/>
          <w:lang w:val="en-US"/>
        </w:rPr>
        <w:t>Gachon</w:t>
      </w:r>
      <w:proofErr w:type="spellEnd"/>
      <w:r w:rsidRPr="00E44F2C">
        <w:rPr>
          <w:rFonts w:ascii="Arial" w:eastAsia="Times New Roman" w:hAnsi="Arial" w:cs="Arial"/>
          <w:color w:val="000000"/>
          <w:sz w:val="20"/>
          <w:szCs w:val="20"/>
          <w:lang w:val="en-US"/>
        </w:rPr>
        <w:t>, C., Grossman, A.R., Mock, T., Raven, J.A., Smith, A.G., et al. (2017). The Algal Revolution. Trends Plant Sci. 1–13.</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roofErr w:type="spellStart"/>
      <w:r w:rsidRPr="00E44F2C">
        <w:rPr>
          <w:rFonts w:ascii="Arial" w:eastAsia="Times New Roman" w:hAnsi="Arial" w:cs="Arial"/>
          <w:color w:val="000000"/>
          <w:sz w:val="20"/>
          <w:szCs w:val="20"/>
          <w:lang w:val="en-US"/>
        </w:rPr>
        <w:t>Ferenczi</w:t>
      </w:r>
      <w:proofErr w:type="spellEnd"/>
      <w:r w:rsidRPr="00E44F2C">
        <w:rPr>
          <w:rFonts w:ascii="Arial" w:eastAsia="Times New Roman" w:hAnsi="Arial" w:cs="Arial"/>
          <w:color w:val="000000"/>
          <w:sz w:val="20"/>
          <w:szCs w:val="20"/>
          <w:lang w:val="en-US"/>
        </w:rPr>
        <w:t xml:space="preserve">, A., </w:t>
      </w:r>
      <w:proofErr w:type="spellStart"/>
      <w:r w:rsidRPr="00E44F2C">
        <w:rPr>
          <w:rFonts w:ascii="Arial" w:eastAsia="Times New Roman" w:hAnsi="Arial" w:cs="Arial"/>
          <w:color w:val="000000"/>
          <w:sz w:val="20"/>
          <w:szCs w:val="20"/>
          <w:lang w:val="en-US"/>
        </w:rPr>
        <w:t>Pyott</w:t>
      </w:r>
      <w:proofErr w:type="spellEnd"/>
      <w:r w:rsidRPr="00E44F2C">
        <w:rPr>
          <w:rFonts w:ascii="Arial" w:eastAsia="Times New Roman" w:hAnsi="Arial" w:cs="Arial"/>
          <w:color w:val="000000"/>
          <w:sz w:val="20"/>
          <w:szCs w:val="20"/>
          <w:lang w:val="en-US"/>
        </w:rPr>
        <w:t xml:space="preserve">, D.E., </w:t>
      </w:r>
      <w:proofErr w:type="spellStart"/>
      <w:r w:rsidRPr="00E44F2C">
        <w:rPr>
          <w:rFonts w:ascii="Arial" w:eastAsia="Times New Roman" w:hAnsi="Arial" w:cs="Arial"/>
          <w:color w:val="000000"/>
          <w:sz w:val="20"/>
          <w:szCs w:val="20"/>
          <w:lang w:val="en-US"/>
        </w:rPr>
        <w:t>Xipnitou</w:t>
      </w:r>
      <w:proofErr w:type="spellEnd"/>
      <w:r w:rsidRPr="00E44F2C">
        <w:rPr>
          <w:rFonts w:ascii="Arial" w:eastAsia="Times New Roman" w:hAnsi="Arial" w:cs="Arial"/>
          <w:color w:val="000000"/>
          <w:sz w:val="20"/>
          <w:szCs w:val="20"/>
          <w:lang w:val="en-US"/>
        </w:rPr>
        <w:t xml:space="preserve">, A., and Molnar, A. (2017). Efficient targeted DNA editing and replacement in </w:t>
      </w:r>
      <w:r w:rsidRPr="00E44F2C">
        <w:rPr>
          <w:rFonts w:ascii="Arial" w:eastAsia="Times New Roman" w:hAnsi="Arial" w:cs="Arial"/>
          <w:i/>
          <w:iCs/>
          <w:color w:val="000000"/>
          <w:sz w:val="20"/>
          <w:szCs w:val="20"/>
          <w:lang w:val="en-US"/>
        </w:rPr>
        <w:t xml:space="preserve">Chlamydomonas </w:t>
      </w:r>
      <w:proofErr w:type="spellStart"/>
      <w:r w:rsidRPr="00E44F2C">
        <w:rPr>
          <w:rFonts w:ascii="Arial" w:eastAsia="Times New Roman" w:hAnsi="Arial" w:cs="Arial"/>
          <w:i/>
          <w:iCs/>
          <w:color w:val="000000"/>
          <w:sz w:val="20"/>
          <w:szCs w:val="20"/>
          <w:lang w:val="en-US"/>
        </w:rPr>
        <w:t>reinhardtii</w:t>
      </w:r>
      <w:r w:rsidRPr="00E44F2C">
        <w:rPr>
          <w:rFonts w:ascii="Arial" w:eastAsia="Times New Roman" w:hAnsi="Arial" w:cs="Arial"/>
          <w:color w:val="000000"/>
          <w:sz w:val="20"/>
          <w:szCs w:val="20"/>
          <w:lang w:val="en-US"/>
        </w:rPr>
        <w:t>using</w:t>
      </w:r>
      <w:proofErr w:type="spellEnd"/>
      <w:r w:rsidRPr="00E44F2C">
        <w:rPr>
          <w:rFonts w:ascii="Arial" w:eastAsia="Times New Roman" w:hAnsi="Arial" w:cs="Arial"/>
          <w:color w:val="000000"/>
          <w:sz w:val="20"/>
          <w:szCs w:val="20"/>
          <w:lang w:val="en-US"/>
        </w:rPr>
        <w:t xml:space="preserve"> Cpf1 ribonucleoproteins and single-stranded DNA. Proc. Natl. Acad. Sci. </w:t>
      </w:r>
      <w:r w:rsidRPr="00E44F2C">
        <w:rPr>
          <w:rFonts w:ascii="Arial" w:eastAsia="Times New Roman" w:hAnsi="Arial" w:cs="Arial"/>
          <w:i/>
          <w:iCs/>
          <w:color w:val="000000"/>
          <w:sz w:val="20"/>
          <w:szCs w:val="20"/>
          <w:lang w:val="en-US"/>
        </w:rPr>
        <w:t>12</w:t>
      </w:r>
      <w:r w:rsidRPr="00E44F2C">
        <w:rPr>
          <w:rFonts w:ascii="Arial" w:eastAsia="Times New Roman" w:hAnsi="Arial" w:cs="Arial"/>
          <w:color w:val="000000"/>
          <w:sz w:val="20"/>
          <w:szCs w:val="20"/>
          <w:lang w:val="en-US"/>
        </w:rPr>
        <w:t>, 201710597.</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roofErr w:type="spellStart"/>
      <w:r w:rsidRPr="00E44F2C">
        <w:rPr>
          <w:rFonts w:ascii="Arial" w:eastAsia="Times New Roman" w:hAnsi="Arial" w:cs="Arial"/>
          <w:color w:val="000000"/>
          <w:sz w:val="20"/>
          <w:szCs w:val="20"/>
          <w:lang w:val="en-US"/>
        </w:rPr>
        <w:t>Zorin</w:t>
      </w:r>
      <w:proofErr w:type="spellEnd"/>
      <w:r w:rsidRPr="00E44F2C">
        <w:rPr>
          <w:rFonts w:ascii="Arial" w:eastAsia="Times New Roman" w:hAnsi="Arial" w:cs="Arial"/>
          <w:color w:val="000000"/>
          <w:sz w:val="20"/>
          <w:szCs w:val="20"/>
          <w:lang w:val="en-US"/>
        </w:rPr>
        <w:t xml:space="preserve">, B., </w:t>
      </w:r>
      <w:proofErr w:type="spellStart"/>
      <w:r w:rsidRPr="00E44F2C">
        <w:rPr>
          <w:rFonts w:ascii="Arial" w:eastAsia="Times New Roman" w:hAnsi="Arial" w:cs="Arial"/>
          <w:color w:val="000000"/>
          <w:sz w:val="20"/>
          <w:szCs w:val="20"/>
          <w:lang w:val="en-US"/>
        </w:rPr>
        <w:t>Hegemann</w:t>
      </w:r>
      <w:proofErr w:type="spellEnd"/>
      <w:r w:rsidRPr="00E44F2C">
        <w:rPr>
          <w:rFonts w:ascii="Arial" w:eastAsia="Times New Roman" w:hAnsi="Arial" w:cs="Arial"/>
          <w:color w:val="000000"/>
          <w:sz w:val="20"/>
          <w:szCs w:val="20"/>
          <w:lang w:val="en-US"/>
        </w:rPr>
        <w:t xml:space="preserve">, P., and </w:t>
      </w:r>
      <w:proofErr w:type="spellStart"/>
      <w:r w:rsidRPr="00E44F2C">
        <w:rPr>
          <w:rFonts w:ascii="Arial" w:eastAsia="Times New Roman" w:hAnsi="Arial" w:cs="Arial"/>
          <w:color w:val="000000"/>
          <w:sz w:val="20"/>
          <w:szCs w:val="20"/>
          <w:lang w:val="en-US"/>
        </w:rPr>
        <w:t>Sizova</w:t>
      </w:r>
      <w:proofErr w:type="spellEnd"/>
      <w:r w:rsidRPr="00E44F2C">
        <w:rPr>
          <w:rFonts w:ascii="Arial" w:eastAsia="Times New Roman" w:hAnsi="Arial" w:cs="Arial"/>
          <w:color w:val="000000"/>
          <w:sz w:val="20"/>
          <w:szCs w:val="20"/>
          <w:lang w:val="en-US"/>
        </w:rPr>
        <w:t xml:space="preserve">, I. (2005). Nuclear-Gene Targeting by Using Single-Stranded DNA Avoids Illegitimate DNA Integration in Chlamydomonas </w:t>
      </w:r>
      <w:proofErr w:type="spellStart"/>
      <w:r w:rsidRPr="00E44F2C">
        <w:rPr>
          <w:rFonts w:ascii="Arial" w:eastAsia="Times New Roman" w:hAnsi="Arial" w:cs="Arial"/>
          <w:color w:val="000000"/>
          <w:sz w:val="20"/>
          <w:szCs w:val="20"/>
          <w:lang w:val="en-US"/>
        </w:rPr>
        <w:t>reinhardtii</w:t>
      </w:r>
      <w:proofErr w:type="spellEnd"/>
      <w:r w:rsidRPr="00E44F2C">
        <w:rPr>
          <w:rFonts w:ascii="Arial" w:eastAsia="Times New Roman" w:hAnsi="Arial" w:cs="Arial"/>
          <w:color w:val="000000"/>
          <w:sz w:val="20"/>
          <w:szCs w:val="20"/>
          <w:lang w:val="en-US"/>
        </w:rPr>
        <w:t xml:space="preserve"> Nuclear-Gene Targeting by Using Single-Stranded DNA Avoids Illegitimate DNA Integration in Chlamydomonas </w:t>
      </w:r>
      <w:proofErr w:type="spellStart"/>
      <w:r w:rsidRPr="00E44F2C">
        <w:rPr>
          <w:rFonts w:ascii="Arial" w:eastAsia="Times New Roman" w:hAnsi="Arial" w:cs="Arial"/>
          <w:color w:val="000000"/>
          <w:sz w:val="20"/>
          <w:szCs w:val="20"/>
          <w:lang w:val="en-US"/>
        </w:rPr>
        <w:t>reinhardtii</w:t>
      </w:r>
      <w:proofErr w:type="spellEnd"/>
      <w:r w:rsidRPr="00E44F2C">
        <w:rPr>
          <w:rFonts w:ascii="Arial" w:eastAsia="Times New Roman" w:hAnsi="Arial" w:cs="Arial"/>
          <w:color w:val="000000"/>
          <w:sz w:val="20"/>
          <w:szCs w:val="20"/>
          <w:lang w:val="en-US"/>
        </w:rPr>
        <w:t xml:space="preserve"> †. </w:t>
      </w:r>
      <w:proofErr w:type="spellStart"/>
      <w:r w:rsidRPr="00E44F2C">
        <w:rPr>
          <w:rFonts w:ascii="Arial" w:eastAsia="Times New Roman" w:hAnsi="Arial" w:cs="Arial"/>
          <w:color w:val="000000"/>
          <w:sz w:val="20"/>
          <w:szCs w:val="20"/>
          <w:lang w:val="en-US"/>
        </w:rPr>
        <w:t>Eukaryot</w:t>
      </w:r>
      <w:proofErr w:type="spellEnd"/>
      <w:r w:rsidRPr="00E44F2C">
        <w:rPr>
          <w:rFonts w:ascii="Arial" w:eastAsia="Times New Roman" w:hAnsi="Arial" w:cs="Arial"/>
          <w:color w:val="000000"/>
          <w:sz w:val="20"/>
          <w:szCs w:val="20"/>
          <w:lang w:val="en-US"/>
        </w:rPr>
        <w:t xml:space="preserve">. Cell </w:t>
      </w:r>
      <w:r w:rsidRPr="00E44F2C">
        <w:rPr>
          <w:rFonts w:ascii="Arial" w:eastAsia="Times New Roman" w:hAnsi="Arial" w:cs="Arial"/>
          <w:i/>
          <w:iCs/>
          <w:color w:val="000000"/>
          <w:sz w:val="20"/>
          <w:szCs w:val="20"/>
          <w:lang w:val="en-US"/>
        </w:rPr>
        <w:t>4</w:t>
      </w:r>
      <w:r w:rsidRPr="00E44F2C">
        <w:rPr>
          <w:rFonts w:ascii="Arial" w:eastAsia="Times New Roman" w:hAnsi="Arial" w:cs="Arial"/>
          <w:color w:val="000000"/>
          <w:sz w:val="20"/>
          <w:szCs w:val="20"/>
          <w:lang w:val="en-US"/>
        </w:rPr>
        <w:t>, 1264–1272.</w:t>
      </w:r>
    </w:p>
    <w:p w:rsidR="00E44F2C" w:rsidRPr="00E44F2C" w:rsidRDefault="00E44F2C" w:rsidP="00E44F2C">
      <w:pPr>
        <w:spacing w:after="0" w:line="240" w:lineRule="auto"/>
        <w:rPr>
          <w:rFonts w:ascii="-webkit-standard" w:eastAsia="Times New Roman" w:hAnsi="-webkit-standard" w:cs="Times New Roman"/>
          <w:color w:val="000000"/>
          <w:sz w:val="24"/>
          <w:szCs w:val="24"/>
          <w:lang w:val="en-US"/>
        </w:rPr>
      </w:pPr>
    </w:p>
    <w:p w:rsidR="00E44F2C" w:rsidRPr="00E44F2C" w:rsidRDefault="00E44F2C" w:rsidP="00E44F2C">
      <w:pPr>
        <w:spacing w:after="240" w:line="240" w:lineRule="auto"/>
        <w:rPr>
          <w:rFonts w:ascii="Times New Roman" w:eastAsia="Times New Roman" w:hAnsi="Times New Roman" w:cs="Times New Roman"/>
          <w:sz w:val="24"/>
          <w:szCs w:val="24"/>
          <w:lang w:val="en-US"/>
        </w:rPr>
      </w:pPr>
    </w:p>
    <w:p w:rsidR="0014212A" w:rsidRPr="00E44F2C" w:rsidRDefault="0014212A" w:rsidP="00E44F2C"/>
    <w:sectPr w:rsidR="0014212A" w:rsidRPr="00E44F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229F"/>
    <w:multiLevelType w:val="hybridMultilevel"/>
    <w:tmpl w:val="E842B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312502"/>
    <w:multiLevelType w:val="hybridMultilevel"/>
    <w:tmpl w:val="E096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02C"/>
    <w:rsid w:val="00000CEF"/>
    <w:rsid w:val="00007291"/>
    <w:rsid w:val="00015B82"/>
    <w:rsid w:val="00030EA1"/>
    <w:rsid w:val="00044990"/>
    <w:rsid w:val="00046446"/>
    <w:rsid w:val="00061ECF"/>
    <w:rsid w:val="000645DC"/>
    <w:rsid w:val="000662A5"/>
    <w:rsid w:val="00066C22"/>
    <w:rsid w:val="00086466"/>
    <w:rsid w:val="000E5552"/>
    <w:rsid w:val="000F2524"/>
    <w:rsid w:val="00100011"/>
    <w:rsid w:val="00106A0A"/>
    <w:rsid w:val="00140813"/>
    <w:rsid w:val="0014212A"/>
    <w:rsid w:val="00144429"/>
    <w:rsid w:val="00152993"/>
    <w:rsid w:val="00175CC7"/>
    <w:rsid w:val="001A3C64"/>
    <w:rsid w:val="001B20EF"/>
    <w:rsid w:val="001B54B4"/>
    <w:rsid w:val="001C357A"/>
    <w:rsid w:val="001C584E"/>
    <w:rsid w:val="001D4CCD"/>
    <w:rsid w:val="001F070D"/>
    <w:rsid w:val="001F349D"/>
    <w:rsid w:val="00205F38"/>
    <w:rsid w:val="00243C18"/>
    <w:rsid w:val="002467E1"/>
    <w:rsid w:val="00251E7C"/>
    <w:rsid w:val="00254F57"/>
    <w:rsid w:val="00255340"/>
    <w:rsid w:val="0027180A"/>
    <w:rsid w:val="002776C5"/>
    <w:rsid w:val="00290E39"/>
    <w:rsid w:val="002A5E24"/>
    <w:rsid w:val="002C41F5"/>
    <w:rsid w:val="002C4BBF"/>
    <w:rsid w:val="002F4797"/>
    <w:rsid w:val="003552BF"/>
    <w:rsid w:val="0036014F"/>
    <w:rsid w:val="00373770"/>
    <w:rsid w:val="00382003"/>
    <w:rsid w:val="00383A48"/>
    <w:rsid w:val="00393738"/>
    <w:rsid w:val="003B23B4"/>
    <w:rsid w:val="003B2BCB"/>
    <w:rsid w:val="003B6216"/>
    <w:rsid w:val="003E5A25"/>
    <w:rsid w:val="00412A8A"/>
    <w:rsid w:val="00436FD1"/>
    <w:rsid w:val="0047629A"/>
    <w:rsid w:val="004918DF"/>
    <w:rsid w:val="0049558C"/>
    <w:rsid w:val="004A6568"/>
    <w:rsid w:val="004B4209"/>
    <w:rsid w:val="004F4C95"/>
    <w:rsid w:val="00503700"/>
    <w:rsid w:val="0051440B"/>
    <w:rsid w:val="00542271"/>
    <w:rsid w:val="00543C9F"/>
    <w:rsid w:val="005519A5"/>
    <w:rsid w:val="00554361"/>
    <w:rsid w:val="00560807"/>
    <w:rsid w:val="00563942"/>
    <w:rsid w:val="005642E9"/>
    <w:rsid w:val="005B5526"/>
    <w:rsid w:val="005E7510"/>
    <w:rsid w:val="005F4C9C"/>
    <w:rsid w:val="0060490E"/>
    <w:rsid w:val="00614AF3"/>
    <w:rsid w:val="00625E51"/>
    <w:rsid w:val="00670386"/>
    <w:rsid w:val="00672B63"/>
    <w:rsid w:val="00677593"/>
    <w:rsid w:val="00692BEE"/>
    <w:rsid w:val="00697FD4"/>
    <w:rsid w:val="006B31CE"/>
    <w:rsid w:val="006C56F9"/>
    <w:rsid w:val="006D715D"/>
    <w:rsid w:val="006E2702"/>
    <w:rsid w:val="006E5954"/>
    <w:rsid w:val="006F3003"/>
    <w:rsid w:val="00704C84"/>
    <w:rsid w:val="0072416F"/>
    <w:rsid w:val="00725D32"/>
    <w:rsid w:val="00727687"/>
    <w:rsid w:val="00750FC2"/>
    <w:rsid w:val="0076064E"/>
    <w:rsid w:val="0076408E"/>
    <w:rsid w:val="0076705C"/>
    <w:rsid w:val="00787550"/>
    <w:rsid w:val="00791046"/>
    <w:rsid w:val="007A4638"/>
    <w:rsid w:val="007A73F1"/>
    <w:rsid w:val="007D17CA"/>
    <w:rsid w:val="007E7CD9"/>
    <w:rsid w:val="00827301"/>
    <w:rsid w:val="008428E1"/>
    <w:rsid w:val="00851A39"/>
    <w:rsid w:val="00851D71"/>
    <w:rsid w:val="00871B44"/>
    <w:rsid w:val="00873804"/>
    <w:rsid w:val="00887A1F"/>
    <w:rsid w:val="008913C3"/>
    <w:rsid w:val="008A0A38"/>
    <w:rsid w:val="008A2BC7"/>
    <w:rsid w:val="008A3F10"/>
    <w:rsid w:val="00900462"/>
    <w:rsid w:val="00906F4B"/>
    <w:rsid w:val="00910B88"/>
    <w:rsid w:val="00912B44"/>
    <w:rsid w:val="00927118"/>
    <w:rsid w:val="0093036A"/>
    <w:rsid w:val="00942AFF"/>
    <w:rsid w:val="00970680"/>
    <w:rsid w:val="00975626"/>
    <w:rsid w:val="00975CF1"/>
    <w:rsid w:val="0098790F"/>
    <w:rsid w:val="009A7838"/>
    <w:rsid w:val="009B1863"/>
    <w:rsid w:val="009B32A0"/>
    <w:rsid w:val="009B5FBD"/>
    <w:rsid w:val="009C08B4"/>
    <w:rsid w:val="009C5CF3"/>
    <w:rsid w:val="009D0F52"/>
    <w:rsid w:val="009D29AE"/>
    <w:rsid w:val="009E1BE9"/>
    <w:rsid w:val="00A052C5"/>
    <w:rsid w:val="00A5481A"/>
    <w:rsid w:val="00A72942"/>
    <w:rsid w:val="00A9135C"/>
    <w:rsid w:val="00AC37B5"/>
    <w:rsid w:val="00AD0980"/>
    <w:rsid w:val="00AD3829"/>
    <w:rsid w:val="00AF29B6"/>
    <w:rsid w:val="00B11A3A"/>
    <w:rsid w:val="00B364EE"/>
    <w:rsid w:val="00B55A18"/>
    <w:rsid w:val="00B579B3"/>
    <w:rsid w:val="00B62763"/>
    <w:rsid w:val="00B77188"/>
    <w:rsid w:val="00B82F99"/>
    <w:rsid w:val="00BB0437"/>
    <w:rsid w:val="00BC0558"/>
    <w:rsid w:val="00BD555E"/>
    <w:rsid w:val="00BE2C78"/>
    <w:rsid w:val="00BF1B3C"/>
    <w:rsid w:val="00C05DE6"/>
    <w:rsid w:val="00C1302C"/>
    <w:rsid w:val="00C31EB8"/>
    <w:rsid w:val="00C55BB1"/>
    <w:rsid w:val="00C87E53"/>
    <w:rsid w:val="00CA4865"/>
    <w:rsid w:val="00CD4B13"/>
    <w:rsid w:val="00CE6473"/>
    <w:rsid w:val="00CF7F2D"/>
    <w:rsid w:val="00D04CEF"/>
    <w:rsid w:val="00D65E1A"/>
    <w:rsid w:val="00D67404"/>
    <w:rsid w:val="00DC6E57"/>
    <w:rsid w:val="00DD0303"/>
    <w:rsid w:val="00DD1A2A"/>
    <w:rsid w:val="00DF2F3C"/>
    <w:rsid w:val="00E04783"/>
    <w:rsid w:val="00E3288B"/>
    <w:rsid w:val="00E40FB6"/>
    <w:rsid w:val="00E44F2C"/>
    <w:rsid w:val="00E4546B"/>
    <w:rsid w:val="00E52620"/>
    <w:rsid w:val="00E54466"/>
    <w:rsid w:val="00E65555"/>
    <w:rsid w:val="00E73A7F"/>
    <w:rsid w:val="00E949FA"/>
    <w:rsid w:val="00EB0A02"/>
    <w:rsid w:val="00EB387A"/>
    <w:rsid w:val="00ED4CA6"/>
    <w:rsid w:val="00EE1A05"/>
    <w:rsid w:val="00EE4321"/>
    <w:rsid w:val="00EF017F"/>
    <w:rsid w:val="00F21275"/>
    <w:rsid w:val="00F4104B"/>
    <w:rsid w:val="00F748BB"/>
    <w:rsid w:val="00F77B95"/>
    <w:rsid w:val="00F810FB"/>
    <w:rsid w:val="00F928E8"/>
    <w:rsid w:val="00F972A0"/>
    <w:rsid w:val="00FA029C"/>
    <w:rsid w:val="00FB0445"/>
    <w:rsid w:val="00FC037F"/>
    <w:rsid w:val="00FC0920"/>
    <w:rsid w:val="00FC5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18AF"/>
  <w15:chartTrackingRefBased/>
  <w15:docId w15:val="{F36E1AFF-0597-4911-BCC9-F71B505AD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04C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130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1302C"/>
    <w:rPr>
      <w:b/>
      <w:bCs/>
    </w:rPr>
  </w:style>
  <w:style w:type="paragraph" w:styleId="z-TopofForm">
    <w:name w:val="HTML Top of Form"/>
    <w:basedOn w:val="Normal"/>
    <w:next w:val="Normal"/>
    <w:link w:val="z-TopofFormChar"/>
    <w:hidden/>
    <w:uiPriority w:val="99"/>
    <w:semiHidden/>
    <w:unhideWhenUsed/>
    <w:rsid w:val="00C1302C"/>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1302C"/>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C1302C"/>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C1302C"/>
    <w:rPr>
      <w:rFonts w:ascii="Arial" w:eastAsia="Times New Roman" w:hAnsi="Arial" w:cs="Arial"/>
      <w:vanish/>
      <w:sz w:val="16"/>
      <w:szCs w:val="16"/>
      <w:lang w:eastAsia="en-GB"/>
    </w:rPr>
  </w:style>
  <w:style w:type="character" w:customStyle="1" w:styleId="Heading1Char">
    <w:name w:val="Heading 1 Char"/>
    <w:basedOn w:val="DefaultParagraphFont"/>
    <w:link w:val="Heading1"/>
    <w:uiPriority w:val="9"/>
    <w:rsid w:val="00D04CEF"/>
    <w:rPr>
      <w:rFonts w:ascii="Times New Roman" w:eastAsia="Times New Roman" w:hAnsi="Times New Roman" w:cs="Times New Roman"/>
      <w:b/>
      <w:bCs/>
      <w:kern w:val="36"/>
      <w:sz w:val="48"/>
      <w:szCs w:val="48"/>
      <w:lang w:eastAsia="en-GB"/>
    </w:rPr>
  </w:style>
  <w:style w:type="character" w:styleId="Hyperlink">
    <w:name w:val="Hyperlink"/>
    <w:basedOn w:val="DefaultParagraphFont"/>
    <w:uiPriority w:val="99"/>
    <w:unhideWhenUsed/>
    <w:rsid w:val="00D04CEF"/>
    <w:rPr>
      <w:color w:val="0000FF"/>
      <w:u w:val="single"/>
    </w:rPr>
  </w:style>
  <w:style w:type="character" w:styleId="Emphasis">
    <w:name w:val="Emphasis"/>
    <w:basedOn w:val="DefaultParagraphFont"/>
    <w:uiPriority w:val="20"/>
    <w:qFormat/>
    <w:rsid w:val="00D04CEF"/>
    <w:rPr>
      <w:i/>
      <w:iCs/>
    </w:rPr>
  </w:style>
  <w:style w:type="paragraph" w:styleId="NoSpacing">
    <w:name w:val="No Spacing"/>
    <w:uiPriority w:val="1"/>
    <w:qFormat/>
    <w:rsid w:val="00D04CEF"/>
    <w:pPr>
      <w:spacing w:after="0" w:line="240" w:lineRule="auto"/>
    </w:pPr>
  </w:style>
  <w:style w:type="character" w:styleId="UnresolvedMention">
    <w:name w:val="Unresolved Mention"/>
    <w:basedOn w:val="DefaultParagraphFont"/>
    <w:uiPriority w:val="99"/>
    <w:semiHidden/>
    <w:unhideWhenUsed/>
    <w:rsid w:val="00383A48"/>
    <w:rPr>
      <w:color w:val="808080"/>
      <w:shd w:val="clear" w:color="auto" w:fill="E6E6E6"/>
    </w:rPr>
  </w:style>
  <w:style w:type="character" w:styleId="FollowedHyperlink">
    <w:name w:val="FollowedHyperlink"/>
    <w:basedOn w:val="DefaultParagraphFont"/>
    <w:uiPriority w:val="99"/>
    <w:semiHidden/>
    <w:unhideWhenUsed/>
    <w:rsid w:val="00E65555"/>
    <w:rPr>
      <w:color w:val="954F72" w:themeColor="followedHyperlink"/>
      <w:u w:val="single"/>
    </w:rPr>
  </w:style>
  <w:style w:type="character" w:styleId="PlaceholderText">
    <w:name w:val="Placeholder Text"/>
    <w:basedOn w:val="DefaultParagraphFont"/>
    <w:uiPriority w:val="99"/>
    <w:semiHidden/>
    <w:rsid w:val="003552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546792">
      <w:bodyDiv w:val="1"/>
      <w:marLeft w:val="0"/>
      <w:marRight w:val="0"/>
      <w:marTop w:val="0"/>
      <w:marBottom w:val="0"/>
      <w:divBdr>
        <w:top w:val="none" w:sz="0" w:space="0" w:color="auto"/>
        <w:left w:val="none" w:sz="0" w:space="0" w:color="auto"/>
        <w:bottom w:val="none" w:sz="0" w:space="0" w:color="auto"/>
        <w:right w:val="none" w:sz="0" w:space="0" w:color="auto"/>
      </w:divBdr>
      <w:divsChild>
        <w:div w:id="204560791">
          <w:marLeft w:val="0"/>
          <w:marRight w:val="0"/>
          <w:marTop w:val="0"/>
          <w:marBottom w:val="0"/>
          <w:divBdr>
            <w:top w:val="none" w:sz="0" w:space="0" w:color="auto"/>
            <w:left w:val="none" w:sz="0" w:space="0" w:color="auto"/>
            <w:bottom w:val="none" w:sz="0" w:space="0" w:color="auto"/>
            <w:right w:val="none" w:sz="0" w:space="0" w:color="auto"/>
          </w:divBdr>
          <w:divsChild>
            <w:div w:id="1070465508">
              <w:marLeft w:val="0"/>
              <w:marRight w:val="0"/>
              <w:marTop w:val="0"/>
              <w:marBottom w:val="0"/>
              <w:divBdr>
                <w:top w:val="none" w:sz="0" w:space="0" w:color="auto"/>
                <w:left w:val="none" w:sz="0" w:space="0" w:color="auto"/>
                <w:bottom w:val="none" w:sz="0" w:space="0" w:color="auto"/>
                <w:right w:val="none" w:sz="0" w:space="0" w:color="auto"/>
              </w:divBdr>
              <w:divsChild>
                <w:div w:id="1085492394">
                  <w:marLeft w:val="0"/>
                  <w:marRight w:val="0"/>
                  <w:marTop w:val="0"/>
                  <w:marBottom w:val="0"/>
                  <w:divBdr>
                    <w:top w:val="none" w:sz="0" w:space="0" w:color="auto"/>
                    <w:left w:val="none" w:sz="0" w:space="0" w:color="auto"/>
                    <w:bottom w:val="none" w:sz="0" w:space="0" w:color="auto"/>
                    <w:right w:val="none" w:sz="0" w:space="0" w:color="auto"/>
                  </w:divBdr>
                  <w:divsChild>
                    <w:div w:id="1604414740">
                      <w:marLeft w:val="0"/>
                      <w:marRight w:val="0"/>
                      <w:marTop w:val="0"/>
                      <w:marBottom w:val="0"/>
                      <w:divBdr>
                        <w:top w:val="none" w:sz="0" w:space="0" w:color="auto"/>
                        <w:left w:val="none" w:sz="0" w:space="0" w:color="auto"/>
                        <w:bottom w:val="none" w:sz="0" w:space="0" w:color="auto"/>
                        <w:right w:val="none" w:sz="0" w:space="0" w:color="auto"/>
                      </w:divBdr>
                    </w:div>
                  </w:divsChild>
                </w:div>
                <w:div w:id="3670567">
                  <w:marLeft w:val="0"/>
                  <w:marRight w:val="0"/>
                  <w:marTop w:val="0"/>
                  <w:marBottom w:val="0"/>
                  <w:divBdr>
                    <w:top w:val="none" w:sz="0" w:space="0" w:color="auto"/>
                    <w:left w:val="none" w:sz="0" w:space="0" w:color="auto"/>
                    <w:bottom w:val="none" w:sz="0" w:space="0" w:color="auto"/>
                    <w:right w:val="none" w:sz="0" w:space="0" w:color="auto"/>
                  </w:divBdr>
                  <w:divsChild>
                    <w:div w:id="643240187">
                      <w:marLeft w:val="0"/>
                      <w:marRight w:val="0"/>
                      <w:marTop w:val="0"/>
                      <w:marBottom w:val="0"/>
                      <w:divBdr>
                        <w:top w:val="none" w:sz="0" w:space="0" w:color="auto"/>
                        <w:left w:val="none" w:sz="0" w:space="0" w:color="auto"/>
                        <w:bottom w:val="none" w:sz="0" w:space="0" w:color="auto"/>
                        <w:right w:val="none" w:sz="0" w:space="0" w:color="auto"/>
                      </w:divBdr>
                    </w:div>
                  </w:divsChild>
                </w:div>
                <w:div w:id="666059182">
                  <w:marLeft w:val="0"/>
                  <w:marRight w:val="0"/>
                  <w:marTop w:val="0"/>
                  <w:marBottom w:val="0"/>
                  <w:divBdr>
                    <w:top w:val="none" w:sz="0" w:space="0" w:color="auto"/>
                    <w:left w:val="none" w:sz="0" w:space="0" w:color="auto"/>
                    <w:bottom w:val="none" w:sz="0" w:space="0" w:color="auto"/>
                    <w:right w:val="none" w:sz="0" w:space="0" w:color="auto"/>
                  </w:divBdr>
                </w:div>
                <w:div w:id="701397428">
                  <w:marLeft w:val="0"/>
                  <w:marRight w:val="0"/>
                  <w:marTop w:val="0"/>
                  <w:marBottom w:val="0"/>
                  <w:divBdr>
                    <w:top w:val="none" w:sz="0" w:space="0" w:color="auto"/>
                    <w:left w:val="none" w:sz="0" w:space="0" w:color="auto"/>
                    <w:bottom w:val="none" w:sz="0" w:space="0" w:color="auto"/>
                    <w:right w:val="none" w:sz="0" w:space="0" w:color="auto"/>
                  </w:divBdr>
                  <w:divsChild>
                    <w:div w:id="1293950068">
                      <w:marLeft w:val="0"/>
                      <w:marRight w:val="0"/>
                      <w:marTop w:val="0"/>
                      <w:marBottom w:val="0"/>
                      <w:divBdr>
                        <w:top w:val="none" w:sz="0" w:space="0" w:color="auto"/>
                        <w:left w:val="none" w:sz="0" w:space="0" w:color="auto"/>
                        <w:bottom w:val="none" w:sz="0" w:space="0" w:color="auto"/>
                        <w:right w:val="none" w:sz="0" w:space="0" w:color="auto"/>
                      </w:divBdr>
                    </w:div>
                  </w:divsChild>
                </w:div>
                <w:div w:id="1015691901">
                  <w:marLeft w:val="0"/>
                  <w:marRight w:val="0"/>
                  <w:marTop w:val="0"/>
                  <w:marBottom w:val="0"/>
                  <w:divBdr>
                    <w:top w:val="none" w:sz="0" w:space="0" w:color="auto"/>
                    <w:left w:val="none" w:sz="0" w:space="0" w:color="auto"/>
                    <w:bottom w:val="none" w:sz="0" w:space="0" w:color="auto"/>
                    <w:right w:val="none" w:sz="0" w:space="0" w:color="auto"/>
                  </w:divBdr>
                  <w:divsChild>
                    <w:div w:id="431973478">
                      <w:marLeft w:val="0"/>
                      <w:marRight w:val="0"/>
                      <w:marTop w:val="0"/>
                      <w:marBottom w:val="0"/>
                      <w:divBdr>
                        <w:top w:val="none" w:sz="0" w:space="0" w:color="auto"/>
                        <w:left w:val="none" w:sz="0" w:space="0" w:color="auto"/>
                        <w:bottom w:val="none" w:sz="0" w:space="0" w:color="auto"/>
                        <w:right w:val="none" w:sz="0" w:space="0" w:color="auto"/>
                      </w:divBdr>
                    </w:div>
                  </w:divsChild>
                </w:div>
                <w:div w:id="1183593731">
                  <w:marLeft w:val="0"/>
                  <w:marRight w:val="0"/>
                  <w:marTop w:val="0"/>
                  <w:marBottom w:val="0"/>
                  <w:divBdr>
                    <w:top w:val="none" w:sz="0" w:space="0" w:color="auto"/>
                    <w:left w:val="none" w:sz="0" w:space="0" w:color="auto"/>
                    <w:bottom w:val="none" w:sz="0" w:space="0" w:color="auto"/>
                    <w:right w:val="none" w:sz="0" w:space="0" w:color="auto"/>
                  </w:divBdr>
                  <w:divsChild>
                    <w:div w:id="1377705026">
                      <w:marLeft w:val="0"/>
                      <w:marRight w:val="0"/>
                      <w:marTop w:val="0"/>
                      <w:marBottom w:val="0"/>
                      <w:divBdr>
                        <w:top w:val="none" w:sz="0" w:space="0" w:color="auto"/>
                        <w:left w:val="none" w:sz="0" w:space="0" w:color="auto"/>
                        <w:bottom w:val="none" w:sz="0" w:space="0" w:color="auto"/>
                        <w:right w:val="none" w:sz="0" w:space="0" w:color="auto"/>
                      </w:divBdr>
                      <w:divsChild>
                        <w:div w:id="1626891813">
                          <w:marLeft w:val="0"/>
                          <w:marRight w:val="0"/>
                          <w:marTop w:val="0"/>
                          <w:marBottom w:val="0"/>
                          <w:divBdr>
                            <w:top w:val="none" w:sz="0" w:space="0" w:color="auto"/>
                            <w:left w:val="none" w:sz="0" w:space="0" w:color="auto"/>
                            <w:bottom w:val="none" w:sz="0" w:space="0" w:color="auto"/>
                            <w:right w:val="none" w:sz="0" w:space="0" w:color="auto"/>
                          </w:divBdr>
                        </w:div>
                      </w:divsChild>
                    </w:div>
                    <w:div w:id="403992272">
                      <w:marLeft w:val="0"/>
                      <w:marRight w:val="0"/>
                      <w:marTop w:val="0"/>
                      <w:marBottom w:val="0"/>
                      <w:divBdr>
                        <w:top w:val="none" w:sz="0" w:space="0" w:color="auto"/>
                        <w:left w:val="none" w:sz="0" w:space="0" w:color="auto"/>
                        <w:bottom w:val="none" w:sz="0" w:space="0" w:color="auto"/>
                        <w:right w:val="none" w:sz="0" w:space="0" w:color="auto"/>
                      </w:divBdr>
                    </w:div>
                  </w:divsChild>
                </w:div>
                <w:div w:id="596409417">
                  <w:marLeft w:val="0"/>
                  <w:marRight w:val="0"/>
                  <w:marTop w:val="0"/>
                  <w:marBottom w:val="0"/>
                  <w:divBdr>
                    <w:top w:val="none" w:sz="0" w:space="0" w:color="auto"/>
                    <w:left w:val="none" w:sz="0" w:space="0" w:color="auto"/>
                    <w:bottom w:val="none" w:sz="0" w:space="0" w:color="auto"/>
                    <w:right w:val="none" w:sz="0" w:space="0" w:color="auto"/>
                  </w:divBdr>
                  <w:divsChild>
                    <w:div w:id="1374496772">
                      <w:marLeft w:val="0"/>
                      <w:marRight w:val="0"/>
                      <w:marTop w:val="0"/>
                      <w:marBottom w:val="0"/>
                      <w:divBdr>
                        <w:top w:val="none" w:sz="0" w:space="0" w:color="auto"/>
                        <w:left w:val="none" w:sz="0" w:space="0" w:color="auto"/>
                        <w:bottom w:val="none" w:sz="0" w:space="0" w:color="auto"/>
                        <w:right w:val="none" w:sz="0" w:space="0" w:color="auto"/>
                      </w:divBdr>
                    </w:div>
                  </w:divsChild>
                </w:div>
                <w:div w:id="224146304">
                  <w:marLeft w:val="0"/>
                  <w:marRight w:val="0"/>
                  <w:marTop w:val="0"/>
                  <w:marBottom w:val="0"/>
                  <w:divBdr>
                    <w:top w:val="none" w:sz="0" w:space="0" w:color="auto"/>
                    <w:left w:val="none" w:sz="0" w:space="0" w:color="auto"/>
                    <w:bottom w:val="none" w:sz="0" w:space="0" w:color="auto"/>
                    <w:right w:val="none" w:sz="0" w:space="0" w:color="auto"/>
                  </w:divBdr>
                  <w:divsChild>
                    <w:div w:id="550192770">
                      <w:marLeft w:val="0"/>
                      <w:marRight w:val="0"/>
                      <w:marTop w:val="0"/>
                      <w:marBottom w:val="0"/>
                      <w:divBdr>
                        <w:top w:val="none" w:sz="0" w:space="0" w:color="auto"/>
                        <w:left w:val="none" w:sz="0" w:space="0" w:color="auto"/>
                        <w:bottom w:val="none" w:sz="0" w:space="0" w:color="auto"/>
                        <w:right w:val="none" w:sz="0" w:space="0" w:color="auto"/>
                      </w:divBdr>
                    </w:div>
                  </w:divsChild>
                </w:div>
                <w:div w:id="1962689884">
                  <w:marLeft w:val="0"/>
                  <w:marRight w:val="0"/>
                  <w:marTop w:val="0"/>
                  <w:marBottom w:val="0"/>
                  <w:divBdr>
                    <w:top w:val="none" w:sz="0" w:space="0" w:color="auto"/>
                    <w:left w:val="none" w:sz="0" w:space="0" w:color="auto"/>
                    <w:bottom w:val="none" w:sz="0" w:space="0" w:color="auto"/>
                    <w:right w:val="none" w:sz="0" w:space="0" w:color="auto"/>
                  </w:divBdr>
                  <w:divsChild>
                    <w:div w:id="1549412344">
                      <w:marLeft w:val="0"/>
                      <w:marRight w:val="0"/>
                      <w:marTop w:val="0"/>
                      <w:marBottom w:val="0"/>
                      <w:divBdr>
                        <w:top w:val="none" w:sz="0" w:space="0" w:color="auto"/>
                        <w:left w:val="none" w:sz="0" w:space="0" w:color="auto"/>
                        <w:bottom w:val="none" w:sz="0" w:space="0" w:color="auto"/>
                        <w:right w:val="none" w:sz="0" w:space="0" w:color="auto"/>
                      </w:divBdr>
                    </w:div>
                  </w:divsChild>
                </w:div>
                <w:div w:id="31543657">
                  <w:marLeft w:val="0"/>
                  <w:marRight w:val="0"/>
                  <w:marTop w:val="0"/>
                  <w:marBottom w:val="0"/>
                  <w:divBdr>
                    <w:top w:val="none" w:sz="0" w:space="0" w:color="auto"/>
                    <w:left w:val="none" w:sz="0" w:space="0" w:color="auto"/>
                    <w:bottom w:val="none" w:sz="0" w:space="0" w:color="auto"/>
                    <w:right w:val="none" w:sz="0" w:space="0" w:color="auto"/>
                  </w:divBdr>
                  <w:divsChild>
                    <w:div w:id="2040550131">
                      <w:marLeft w:val="0"/>
                      <w:marRight w:val="0"/>
                      <w:marTop w:val="0"/>
                      <w:marBottom w:val="0"/>
                      <w:divBdr>
                        <w:top w:val="none" w:sz="0" w:space="0" w:color="auto"/>
                        <w:left w:val="none" w:sz="0" w:space="0" w:color="auto"/>
                        <w:bottom w:val="none" w:sz="0" w:space="0" w:color="auto"/>
                        <w:right w:val="none" w:sz="0" w:space="0" w:color="auto"/>
                      </w:divBdr>
                      <w:divsChild>
                        <w:div w:id="2116245713">
                          <w:marLeft w:val="0"/>
                          <w:marRight w:val="0"/>
                          <w:marTop w:val="0"/>
                          <w:marBottom w:val="0"/>
                          <w:divBdr>
                            <w:top w:val="none" w:sz="0" w:space="0" w:color="auto"/>
                            <w:left w:val="none" w:sz="0" w:space="0" w:color="auto"/>
                            <w:bottom w:val="none" w:sz="0" w:space="0" w:color="auto"/>
                            <w:right w:val="none" w:sz="0" w:space="0" w:color="auto"/>
                          </w:divBdr>
                        </w:div>
                      </w:divsChild>
                    </w:div>
                    <w:div w:id="1477258797">
                      <w:marLeft w:val="0"/>
                      <w:marRight w:val="0"/>
                      <w:marTop w:val="0"/>
                      <w:marBottom w:val="0"/>
                      <w:divBdr>
                        <w:top w:val="none" w:sz="0" w:space="0" w:color="auto"/>
                        <w:left w:val="none" w:sz="0" w:space="0" w:color="auto"/>
                        <w:bottom w:val="none" w:sz="0" w:space="0" w:color="auto"/>
                        <w:right w:val="none" w:sz="0" w:space="0" w:color="auto"/>
                      </w:divBdr>
                    </w:div>
                  </w:divsChild>
                </w:div>
                <w:div w:id="588007043">
                  <w:marLeft w:val="0"/>
                  <w:marRight w:val="0"/>
                  <w:marTop w:val="0"/>
                  <w:marBottom w:val="0"/>
                  <w:divBdr>
                    <w:top w:val="none" w:sz="0" w:space="0" w:color="auto"/>
                    <w:left w:val="none" w:sz="0" w:space="0" w:color="auto"/>
                    <w:bottom w:val="none" w:sz="0" w:space="0" w:color="auto"/>
                    <w:right w:val="none" w:sz="0" w:space="0" w:color="auto"/>
                  </w:divBdr>
                  <w:divsChild>
                    <w:div w:id="1478691161">
                      <w:marLeft w:val="0"/>
                      <w:marRight w:val="0"/>
                      <w:marTop w:val="0"/>
                      <w:marBottom w:val="0"/>
                      <w:divBdr>
                        <w:top w:val="none" w:sz="0" w:space="0" w:color="auto"/>
                        <w:left w:val="none" w:sz="0" w:space="0" w:color="auto"/>
                        <w:bottom w:val="none" w:sz="0" w:space="0" w:color="auto"/>
                        <w:right w:val="none" w:sz="0" w:space="0" w:color="auto"/>
                      </w:divBdr>
                    </w:div>
                  </w:divsChild>
                </w:div>
                <w:div w:id="62555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858783">
      <w:bodyDiv w:val="1"/>
      <w:marLeft w:val="0"/>
      <w:marRight w:val="0"/>
      <w:marTop w:val="0"/>
      <w:marBottom w:val="0"/>
      <w:divBdr>
        <w:top w:val="none" w:sz="0" w:space="0" w:color="auto"/>
        <w:left w:val="none" w:sz="0" w:space="0" w:color="auto"/>
        <w:bottom w:val="none" w:sz="0" w:space="0" w:color="auto"/>
        <w:right w:val="none" w:sz="0" w:space="0" w:color="auto"/>
      </w:divBdr>
      <w:divsChild>
        <w:div w:id="1966154092">
          <w:marLeft w:val="0"/>
          <w:marRight w:val="0"/>
          <w:marTop w:val="0"/>
          <w:marBottom w:val="0"/>
          <w:divBdr>
            <w:top w:val="none" w:sz="0" w:space="0" w:color="auto"/>
            <w:left w:val="none" w:sz="0" w:space="0" w:color="auto"/>
            <w:bottom w:val="none" w:sz="0" w:space="0" w:color="auto"/>
            <w:right w:val="none" w:sz="0" w:space="0" w:color="auto"/>
          </w:divBdr>
        </w:div>
      </w:divsChild>
    </w:div>
    <w:div w:id="870652197">
      <w:bodyDiv w:val="1"/>
      <w:marLeft w:val="0"/>
      <w:marRight w:val="0"/>
      <w:marTop w:val="0"/>
      <w:marBottom w:val="0"/>
      <w:divBdr>
        <w:top w:val="none" w:sz="0" w:space="0" w:color="auto"/>
        <w:left w:val="none" w:sz="0" w:space="0" w:color="auto"/>
        <w:bottom w:val="none" w:sz="0" w:space="0" w:color="auto"/>
        <w:right w:val="none" w:sz="0" w:space="0" w:color="auto"/>
      </w:divBdr>
    </w:div>
    <w:div w:id="1639647822">
      <w:bodyDiv w:val="1"/>
      <w:marLeft w:val="0"/>
      <w:marRight w:val="0"/>
      <w:marTop w:val="0"/>
      <w:marBottom w:val="0"/>
      <w:divBdr>
        <w:top w:val="none" w:sz="0" w:space="0" w:color="auto"/>
        <w:left w:val="none" w:sz="0" w:space="0" w:color="auto"/>
        <w:bottom w:val="none" w:sz="0" w:space="0" w:color="auto"/>
        <w:right w:val="none" w:sz="0" w:space="0" w:color="auto"/>
      </w:divBdr>
    </w:div>
    <w:div w:id="1828477254">
      <w:bodyDiv w:val="1"/>
      <w:marLeft w:val="0"/>
      <w:marRight w:val="0"/>
      <w:marTop w:val="0"/>
      <w:marBottom w:val="0"/>
      <w:divBdr>
        <w:top w:val="none" w:sz="0" w:space="0" w:color="auto"/>
        <w:left w:val="none" w:sz="0" w:space="0" w:color="auto"/>
        <w:bottom w:val="none" w:sz="0" w:space="0" w:color="auto"/>
        <w:right w:val="none" w:sz="0" w:space="0" w:color="auto"/>
      </w:divBdr>
      <w:divsChild>
        <w:div w:id="2054039971">
          <w:marLeft w:val="0"/>
          <w:marRight w:val="0"/>
          <w:marTop w:val="0"/>
          <w:marBottom w:val="0"/>
          <w:divBdr>
            <w:top w:val="none" w:sz="0" w:space="0" w:color="auto"/>
            <w:left w:val="none" w:sz="0" w:space="0" w:color="auto"/>
            <w:bottom w:val="none" w:sz="0" w:space="0" w:color="auto"/>
            <w:right w:val="none" w:sz="0" w:space="0" w:color="auto"/>
          </w:divBdr>
          <w:divsChild>
            <w:div w:id="743528197">
              <w:marLeft w:val="0"/>
              <w:marRight w:val="0"/>
              <w:marTop w:val="0"/>
              <w:marBottom w:val="0"/>
              <w:divBdr>
                <w:top w:val="none" w:sz="0" w:space="0" w:color="auto"/>
                <w:left w:val="none" w:sz="0" w:space="0" w:color="auto"/>
                <w:bottom w:val="none" w:sz="0" w:space="0" w:color="auto"/>
                <w:right w:val="none" w:sz="0" w:space="0" w:color="auto"/>
              </w:divBdr>
              <w:divsChild>
                <w:div w:id="77991244">
                  <w:marLeft w:val="0"/>
                  <w:marRight w:val="0"/>
                  <w:marTop w:val="0"/>
                  <w:marBottom w:val="0"/>
                  <w:divBdr>
                    <w:top w:val="none" w:sz="0" w:space="0" w:color="auto"/>
                    <w:left w:val="none" w:sz="0" w:space="0" w:color="auto"/>
                    <w:bottom w:val="none" w:sz="0" w:space="0" w:color="auto"/>
                    <w:right w:val="none" w:sz="0" w:space="0" w:color="auto"/>
                  </w:divBdr>
                  <w:divsChild>
                    <w:div w:id="1313943602">
                      <w:marLeft w:val="0"/>
                      <w:marRight w:val="0"/>
                      <w:marTop w:val="0"/>
                      <w:marBottom w:val="0"/>
                      <w:divBdr>
                        <w:top w:val="none" w:sz="0" w:space="0" w:color="auto"/>
                        <w:left w:val="none" w:sz="0" w:space="0" w:color="auto"/>
                        <w:bottom w:val="none" w:sz="0" w:space="0" w:color="auto"/>
                        <w:right w:val="none" w:sz="0" w:space="0" w:color="auto"/>
                      </w:divBdr>
                      <w:divsChild>
                        <w:div w:id="1672485551">
                          <w:marLeft w:val="0"/>
                          <w:marRight w:val="0"/>
                          <w:marTop w:val="0"/>
                          <w:marBottom w:val="0"/>
                          <w:divBdr>
                            <w:top w:val="none" w:sz="0" w:space="0" w:color="auto"/>
                            <w:left w:val="none" w:sz="0" w:space="0" w:color="auto"/>
                            <w:bottom w:val="none" w:sz="0" w:space="0" w:color="auto"/>
                            <w:right w:val="none" w:sz="0" w:space="0" w:color="auto"/>
                          </w:divBdr>
                          <w:divsChild>
                            <w:div w:id="8464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00890-FDD7-5B45-8FCF-9EDB0BF51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NBI</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Matthewman (JIC)</dc:creator>
  <cp:keywords/>
  <dc:description/>
  <cp:lastModifiedBy>Gonzalo</cp:lastModifiedBy>
  <cp:revision>2</cp:revision>
  <dcterms:created xsi:type="dcterms:W3CDTF">2018-07-08T22:11:00Z</dcterms:created>
  <dcterms:modified xsi:type="dcterms:W3CDTF">2018-07-08T22:11:00Z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4a6e83b5-b627-3171-b901-925bb14c72d6</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http://www.zotero.org/styles/cell</vt:lpwstr>
  </property>
  <property fmtid="{D5CDD505-2E9C-101B-9397-08002B2CF9AE}" pid="11" name="Mendeley Recent Style Name 3_1">
    <vt:lpwstr>Cell</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http://www.zotero.org/styles/yeast</vt:lpwstr>
  </property>
  <property fmtid="{D5CDD505-2E9C-101B-9397-08002B2CF9AE}" pid="23" name="Mendeley Recent Style Name 9_1">
    <vt:lpwstr>Yeast</vt:lpwstr>
  </property>
  <property fmtid="{D5CDD505-2E9C-101B-9397-08002B2CF9AE}" pid="24" name="Mendeley Citation Style_1">
    <vt:lpwstr>http://www.zotero.org/styles/cell</vt:lpwstr>
  </property>
</Properties>
</file>